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B5A" w:rsidRPr="004742C1" w:rsidRDefault="00567B5A" w:rsidP="00567B5A">
      <w:pPr>
        <w:pStyle w:val="Ttulo1"/>
        <w:jc w:val="center"/>
        <w:rPr>
          <w:rFonts w:ascii="Palatino Linotype" w:hAnsi="Palatino Linotype" w:cs="Arial"/>
          <w:sz w:val="20"/>
          <w:szCs w:val="20"/>
        </w:rPr>
      </w:pPr>
      <w:r>
        <w:rPr>
          <w:rFonts w:ascii="Palatino Linotype" w:hAnsi="Palatino Linotype" w:cs="Arial"/>
          <w:sz w:val="20"/>
          <w:szCs w:val="20"/>
          <w:u w:val="single"/>
        </w:rPr>
        <w:t>“</w:t>
      </w:r>
      <w:r w:rsidRPr="004742C1">
        <w:rPr>
          <w:rFonts w:ascii="Palatino Linotype" w:hAnsi="Palatino Linotype" w:cs="Arial"/>
          <w:sz w:val="20"/>
          <w:szCs w:val="20"/>
          <w:u w:val="single"/>
        </w:rPr>
        <w:t xml:space="preserve">BASES POSTULACIÓN A BENEFICIOS DE LEY 20.330 –AÑO  </w:t>
      </w:r>
      <w:r>
        <w:rPr>
          <w:rFonts w:ascii="Palatino Linotype" w:hAnsi="Palatino Linotype" w:cs="Arial"/>
          <w:sz w:val="20"/>
          <w:szCs w:val="20"/>
          <w:u w:val="single"/>
        </w:rPr>
        <w:t>2022</w:t>
      </w:r>
    </w:p>
    <w:p w:rsidR="00567B5A" w:rsidRDefault="00567B5A" w:rsidP="00567B5A">
      <w:pPr>
        <w:jc w:val="both"/>
        <w:rPr>
          <w:rFonts w:ascii="Palatino Linotype" w:hAnsi="Palatino Linotype" w:cs="Arial"/>
          <w:sz w:val="20"/>
          <w:szCs w:val="20"/>
        </w:rPr>
      </w:pPr>
    </w:p>
    <w:p w:rsidR="00567B5A" w:rsidRPr="004742C1" w:rsidRDefault="00567B5A" w:rsidP="00567B5A">
      <w:pPr>
        <w:jc w:val="both"/>
        <w:rPr>
          <w:rFonts w:ascii="Palatino Linotype" w:hAnsi="Palatino Linotype" w:cs="Arial"/>
          <w:b/>
          <w:bCs/>
          <w:sz w:val="20"/>
          <w:szCs w:val="20"/>
        </w:rPr>
      </w:pPr>
      <w:r>
        <w:rPr>
          <w:rFonts w:ascii="Palatino Linotype" w:hAnsi="Palatino Linotype" w:cs="Arial"/>
          <w:b/>
          <w:bCs/>
          <w:sz w:val="20"/>
          <w:szCs w:val="20"/>
        </w:rPr>
        <w:t>I.-</w:t>
      </w:r>
      <w:r>
        <w:rPr>
          <w:rFonts w:ascii="Palatino Linotype" w:hAnsi="Palatino Linotype" w:cs="Arial"/>
          <w:b/>
          <w:bCs/>
          <w:sz w:val="20"/>
          <w:szCs w:val="20"/>
        </w:rPr>
        <w:tab/>
        <w:t xml:space="preserve"> </w:t>
      </w:r>
      <w:r w:rsidRPr="004742C1">
        <w:rPr>
          <w:rFonts w:ascii="Palatino Linotype" w:hAnsi="Palatino Linotype" w:cs="Arial"/>
          <w:b/>
          <w:bCs/>
          <w:sz w:val="20"/>
          <w:szCs w:val="20"/>
        </w:rPr>
        <w:t xml:space="preserve"> BENEFICIARIOS:</w:t>
      </w:r>
    </w:p>
    <w:p w:rsidR="00567B5A" w:rsidRPr="004742C1" w:rsidRDefault="00567B5A" w:rsidP="00567B5A">
      <w:pPr>
        <w:pStyle w:val="Textoindependiente"/>
        <w:jc w:val="both"/>
        <w:rPr>
          <w:rFonts w:ascii="Palatino Linotype" w:hAnsi="Palatino Linotype" w:cs="Arial"/>
          <w:sz w:val="20"/>
        </w:rPr>
      </w:pPr>
      <w:r w:rsidRPr="004742C1">
        <w:rPr>
          <w:rFonts w:ascii="Palatino Linotype" w:hAnsi="Palatino Linotype" w:cs="Arial"/>
          <w:b/>
          <w:bCs/>
          <w:sz w:val="20"/>
        </w:rPr>
        <w:t>A.-</w:t>
      </w:r>
      <w:r w:rsidRPr="004742C1">
        <w:rPr>
          <w:rFonts w:ascii="Palatino Linotype" w:hAnsi="Palatino Linotype" w:cs="Arial"/>
          <w:sz w:val="20"/>
        </w:rPr>
        <w:t xml:space="preserve"> </w:t>
      </w:r>
      <w:r>
        <w:rPr>
          <w:rFonts w:ascii="Palatino Linotype" w:hAnsi="Palatino Linotype" w:cs="Arial"/>
          <w:sz w:val="20"/>
        </w:rPr>
        <w:tab/>
      </w:r>
      <w:r w:rsidRPr="004742C1">
        <w:rPr>
          <w:rFonts w:ascii="Palatino Linotype" w:hAnsi="Palatino Linotype" w:cs="Arial"/>
          <w:sz w:val="20"/>
        </w:rPr>
        <w:t xml:space="preserve">Los deudores de crédito universitario </w:t>
      </w:r>
      <w:r w:rsidRPr="004742C1">
        <w:rPr>
          <w:rFonts w:ascii="Palatino Linotype" w:hAnsi="Palatino Linotype" w:cs="Arial"/>
          <w:bCs/>
          <w:sz w:val="20"/>
        </w:rPr>
        <w:t>que a contar desde el 1 de enero de 2009 se incorporen a prestar servicios remunerados en las municipalidades, corporaciones y fundaciones municipales y asociaciones municipales, correspondientes a comunas con menores niveles de desarrollo del país</w:t>
      </w:r>
      <w:r>
        <w:rPr>
          <w:rFonts w:ascii="Palatino Linotype" w:hAnsi="Palatino Linotype" w:cs="Arial"/>
          <w:sz w:val="20"/>
        </w:rPr>
        <w:t xml:space="preserve">; </w:t>
      </w:r>
    </w:p>
    <w:p w:rsidR="00567B5A" w:rsidRPr="004742C1" w:rsidRDefault="00567B5A" w:rsidP="00567B5A">
      <w:pPr>
        <w:pStyle w:val="Textoindependiente"/>
        <w:jc w:val="both"/>
        <w:rPr>
          <w:rFonts w:ascii="Palatino Linotype" w:hAnsi="Palatino Linotype" w:cs="Arial"/>
          <w:sz w:val="20"/>
        </w:rPr>
      </w:pPr>
    </w:p>
    <w:p w:rsidR="00567B5A" w:rsidRPr="006B1BAA" w:rsidRDefault="00567B5A" w:rsidP="00567B5A">
      <w:pPr>
        <w:pStyle w:val="Textoindependiente"/>
        <w:jc w:val="both"/>
        <w:rPr>
          <w:rFonts w:ascii="Palatino Linotype" w:hAnsi="Palatino Linotype" w:cs="Arial"/>
          <w:sz w:val="20"/>
          <w:lang w:eastAsia="es-CL"/>
        </w:rPr>
      </w:pPr>
      <w:r w:rsidRPr="006B1BAA">
        <w:rPr>
          <w:rFonts w:ascii="Palatino Linotype" w:hAnsi="Palatino Linotype" w:cs="Arial"/>
          <w:b/>
          <w:bCs/>
          <w:sz w:val="20"/>
          <w:lang w:val="es-CL"/>
        </w:rPr>
        <w:t xml:space="preserve">Comunas en que el beneficiario debe prestar servicios o cumplir funciones: </w:t>
      </w:r>
      <w:r w:rsidRPr="006B1BAA">
        <w:rPr>
          <w:rFonts w:ascii="Palatino Linotype" w:hAnsi="Palatino Linotype" w:cs="Arial"/>
          <w:sz w:val="20"/>
          <w:lang w:eastAsia="es-CL"/>
        </w:rPr>
        <w:t xml:space="preserve">Alto Biobio, Antuco, Arauco, Cabrero, Cañete, </w:t>
      </w:r>
      <w:proofErr w:type="spellStart"/>
      <w:r w:rsidRPr="006B1BAA">
        <w:rPr>
          <w:rFonts w:ascii="Palatino Linotype" w:hAnsi="Palatino Linotype" w:cs="Arial"/>
          <w:sz w:val="20"/>
          <w:lang w:eastAsia="es-CL"/>
        </w:rPr>
        <w:t>Contulmo</w:t>
      </w:r>
      <w:proofErr w:type="spellEnd"/>
      <w:r w:rsidRPr="006B1BAA">
        <w:rPr>
          <w:rFonts w:ascii="Palatino Linotype" w:hAnsi="Palatino Linotype" w:cs="Arial"/>
          <w:sz w:val="20"/>
          <w:lang w:eastAsia="es-CL"/>
        </w:rPr>
        <w:t xml:space="preserve">, Curanilahue, Florida, Hualqui, Laja, Lebu, Los Álamos, Lota, Mulchén, Nacimiento, Negrete, </w:t>
      </w:r>
      <w:proofErr w:type="spellStart"/>
      <w:r w:rsidRPr="006B1BAA">
        <w:rPr>
          <w:rFonts w:ascii="Palatino Linotype" w:hAnsi="Palatino Linotype" w:cs="Arial"/>
          <w:sz w:val="20"/>
          <w:lang w:eastAsia="es-CL"/>
        </w:rPr>
        <w:t>Quilaco</w:t>
      </w:r>
      <w:proofErr w:type="spellEnd"/>
      <w:r w:rsidRPr="006B1BAA">
        <w:rPr>
          <w:rFonts w:ascii="Palatino Linotype" w:hAnsi="Palatino Linotype" w:cs="Arial"/>
          <w:sz w:val="20"/>
          <w:lang w:eastAsia="es-CL"/>
        </w:rPr>
        <w:t xml:space="preserve">, </w:t>
      </w:r>
      <w:proofErr w:type="spellStart"/>
      <w:r w:rsidRPr="006B1BAA">
        <w:rPr>
          <w:rFonts w:ascii="Palatino Linotype" w:hAnsi="Palatino Linotype" w:cs="Arial"/>
          <w:sz w:val="20"/>
          <w:lang w:eastAsia="es-CL"/>
        </w:rPr>
        <w:t>Quilleco</w:t>
      </w:r>
      <w:proofErr w:type="spellEnd"/>
      <w:r w:rsidRPr="006B1BAA">
        <w:rPr>
          <w:rFonts w:ascii="Palatino Linotype" w:hAnsi="Palatino Linotype" w:cs="Arial"/>
          <w:sz w:val="20"/>
          <w:lang w:eastAsia="es-CL"/>
        </w:rPr>
        <w:t xml:space="preserve">, San Rosendo,  Santa Bárbara, Santa Juana, </w:t>
      </w:r>
      <w:proofErr w:type="spellStart"/>
      <w:r w:rsidRPr="006B1BAA">
        <w:rPr>
          <w:rFonts w:ascii="Palatino Linotype" w:hAnsi="Palatino Linotype" w:cs="Arial"/>
          <w:sz w:val="20"/>
          <w:lang w:eastAsia="es-CL"/>
        </w:rPr>
        <w:t>Tirúa</w:t>
      </w:r>
      <w:proofErr w:type="spellEnd"/>
      <w:r w:rsidRPr="006B1BAA">
        <w:rPr>
          <w:rFonts w:ascii="Palatino Linotype" w:hAnsi="Palatino Linotype" w:cs="Arial"/>
          <w:sz w:val="20"/>
          <w:lang w:eastAsia="es-CL"/>
        </w:rPr>
        <w:t xml:space="preserve">, Tomé, Tucapel y </w:t>
      </w:r>
      <w:proofErr w:type="spellStart"/>
      <w:r w:rsidRPr="006B1BAA">
        <w:rPr>
          <w:rFonts w:ascii="Palatino Linotype" w:hAnsi="Palatino Linotype" w:cs="Arial"/>
          <w:sz w:val="20"/>
          <w:lang w:eastAsia="es-CL"/>
        </w:rPr>
        <w:t>Yumbel</w:t>
      </w:r>
      <w:proofErr w:type="spellEnd"/>
      <w:r w:rsidRPr="006B1BAA">
        <w:rPr>
          <w:rFonts w:ascii="Palatino Linotype" w:hAnsi="Palatino Linotype" w:cs="Arial"/>
          <w:sz w:val="20"/>
          <w:lang w:eastAsia="es-CL"/>
        </w:rPr>
        <w:t>.</w:t>
      </w:r>
    </w:p>
    <w:p w:rsidR="00567B5A" w:rsidRDefault="00567B5A" w:rsidP="00567B5A">
      <w:pPr>
        <w:pStyle w:val="Textoindependiente"/>
        <w:jc w:val="both"/>
        <w:rPr>
          <w:rFonts w:ascii="Palatino Linotype" w:hAnsi="Palatino Linotype" w:cs="Arial"/>
          <w:b/>
          <w:bCs/>
          <w:sz w:val="20"/>
        </w:rPr>
      </w:pPr>
    </w:p>
    <w:p w:rsidR="00567B5A" w:rsidRPr="004742C1" w:rsidRDefault="00567B5A" w:rsidP="00567B5A">
      <w:pPr>
        <w:pStyle w:val="Textoindependiente"/>
        <w:jc w:val="both"/>
        <w:rPr>
          <w:rFonts w:ascii="Palatino Linotype" w:hAnsi="Palatino Linotype" w:cs="Arial"/>
          <w:sz w:val="20"/>
        </w:rPr>
      </w:pPr>
      <w:r w:rsidRPr="004742C1">
        <w:rPr>
          <w:rFonts w:ascii="Palatino Linotype" w:hAnsi="Palatino Linotype" w:cs="Arial"/>
          <w:b/>
          <w:bCs/>
          <w:sz w:val="20"/>
        </w:rPr>
        <w:t>B-</w:t>
      </w:r>
      <w:r w:rsidRPr="004742C1">
        <w:rPr>
          <w:rFonts w:ascii="Palatino Linotype" w:hAnsi="Palatino Linotype" w:cs="Arial"/>
          <w:sz w:val="20"/>
        </w:rPr>
        <w:t xml:space="preserve"> </w:t>
      </w:r>
      <w:r>
        <w:rPr>
          <w:rFonts w:ascii="Palatino Linotype" w:hAnsi="Palatino Linotype" w:cs="Arial"/>
          <w:sz w:val="20"/>
        </w:rPr>
        <w:tab/>
      </w:r>
      <w:r w:rsidRPr="004742C1">
        <w:rPr>
          <w:rFonts w:ascii="Palatino Linotype" w:hAnsi="Palatino Linotype" w:cs="Arial"/>
          <w:sz w:val="20"/>
        </w:rPr>
        <w:t>Los deudores que cumpliendo los requisitos que señala la ley y el reglamento para la aplicación de la Ley N° 20.330, se incorporen a prestar servicios remunerados en corporaciones, fundaciones u organizaciones no gubernamentales, que presten funciones de apoyo a los municipios de las comunas con menores niveles de desarrollo del país, en ámbitos tales como el social, productivo, urbano o ambien</w:t>
      </w:r>
      <w:r>
        <w:rPr>
          <w:rFonts w:ascii="Palatino Linotype" w:hAnsi="Palatino Linotype" w:cs="Arial"/>
          <w:sz w:val="20"/>
        </w:rPr>
        <w:t>tal.</w:t>
      </w:r>
    </w:p>
    <w:p w:rsidR="00567B5A" w:rsidRPr="004742C1" w:rsidRDefault="00567B5A" w:rsidP="00567B5A">
      <w:pPr>
        <w:pStyle w:val="Textoindependiente"/>
        <w:jc w:val="both"/>
        <w:rPr>
          <w:rFonts w:ascii="Palatino Linotype" w:hAnsi="Palatino Linotype" w:cs="Arial"/>
          <w:sz w:val="20"/>
        </w:rPr>
      </w:pPr>
    </w:p>
    <w:p w:rsidR="00567B5A" w:rsidRPr="004742C1" w:rsidRDefault="00567B5A" w:rsidP="00567B5A">
      <w:pPr>
        <w:pStyle w:val="Textoindependiente"/>
        <w:jc w:val="both"/>
        <w:rPr>
          <w:rFonts w:ascii="Palatino Linotype" w:hAnsi="Palatino Linotype" w:cs="Arial"/>
          <w:sz w:val="20"/>
        </w:rPr>
      </w:pPr>
      <w:r w:rsidRPr="004742C1">
        <w:rPr>
          <w:rFonts w:ascii="Palatino Linotype" w:hAnsi="Palatino Linotype" w:cs="Arial"/>
          <w:b/>
          <w:bCs/>
          <w:sz w:val="20"/>
        </w:rPr>
        <w:t>Cupos Región del Biobío:</w:t>
      </w:r>
      <w:r>
        <w:rPr>
          <w:rFonts w:ascii="Palatino Linotype" w:hAnsi="Palatino Linotype" w:cs="Arial"/>
          <w:sz w:val="20"/>
        </w:rPr>
        <w:t xml:space="preserve"> 32</w:t>
      </w:r>
      <w:r w:rsidRPr="004742C1">
        <w:rPr>
          <w:rFonts w:ascii="Palatino Linotype" w:hAnsi="Palatino Linotype" w:cs="Arial"/>
          <w:sz w:val="20"/>
        </w:rPr>
        <w:t xml:space="preserve"> (renovantes y nuevos beneficiarios).</w:t>
      </w:r>
    </w:p>
    <w:p w:rsidR="00567B5A" w:rsidRDefault="00567B5A" w:rsidP="00567B5A">
      <w:pPr>
        <w:pStyle w:val="Textoindependiente"/>
        <w:jc w:val="both"/>
        <w:rPr>
          <w:rFonts w:ascii="Palatino Linotype" w:hAnsi="Palatino Linotype" w:cs="Arial"/>
          <w:b/>
          <w:sz w:val="20"/>
        </w:rPr>
      </w:pPr>
    </w:p>
    <w:p w:rsidR="00567B5A" w:rsidRPr="004742C1" w:rsidRDefault="00567B5A" w:rsidP="00567B5A">
      <w:pPr>
        <w:spacing w:after="0"/>
        <w:contextualSpacing/>
        <w:jc w:val="both"/>
        <w:rPr>
          <w:rFonts w:ascii="Palatino Linotype" w:hAnsi="Palatino Linotype"/>
          <w:b/>
          <w:sz w:val="20"/>
          <w:szCs w:val="20"/>
        </w:rPr>
      </w:pPr>
      <w:r>
        <w:rPr>
          <w:rFonts w:ascii="Palatino Linotype" w:hAnsi="Palatino Linotype"/>
          <w:b/>
          <w:sz w:val="20"/>
          <w:szCs w:val="20"/>
        </w:rPr>
        <w:t>I.I.-</w:t>
      </w:r>
      <w:r>
        <w:rPr>
          <w:rFonts w:ascii="Palatino Linotype" w:hAnsi="Palatino Linotype"/>
          <w:b/>
          <w:sz w:val="20"/>
          <w:szCs w:val="20"/>
        </w:rPr>
        <w:tab/>
      </w:r>
      <w:r w:rsidRPr="004742C1">
        <w:rPr>
          <w:rFonts w:ascii="Palatino Linotype" w:hAnsi="Palatino Linotype"/>
          <w:b/>
          <w:sz w:val="20"/>
          <w:szCs w:val="20"/>
        </w:rPr>
        <w:t xml:space="preserve"> SOBRE PRESTACION DE SERVICIOS</w:t>
      </w:r>
    </w:p>
    <w:p w:rsidR="00567B5A" w:rsidRDefault="00567B5A" w:rsidP="00567B5A">
      <w:pPr>
        <w:spacing w:after="0"/>
        <w:contextualSpacing/>
        <w:jc w:val="both"/>
        <w:rPr>
          <w:rFonts w:ascii="Palatino Linotype" w:hAnsi="Palatino Linotype"/>
          <w:b/>
          <w:sz w:val="20"/>
          <w:szCs w:val="20"/>
        </w:rPr>
      </w:pPr>
    </w:p>
    <w:p w:rsidR="00567B5A" w:rsidRPr="004742C1" w:rsidRDefault="00567B5A" w:rsidP="00567B5A">
      <w:pPr>
        <w:spacing w:after="0"/>
        <w:ind w:firstLine="708"/>
        <w:contextualSpacing/>
        <w:jc w:val="both"/>
        <w:rPr>
          <w:rFonts w:ascii="Palatino Linotype" w:hAnsi="Palatino Linotype"/>
          <w:sz w:val="20"/>
          <w:szCs w:val="20"/>
        </w:rPr>
      </w:pPr>
      <w:r w:rsidRPr="004742C1">
        <w:rPr>
          <w:rFonts w:ascii="Palatino Linotype" w:hAnsi="Palatino Linotype"/>
          <w:sz w:val="20"/>
          <w:szCs w:val="20"/>
        </w:rPr>
        <w:t xml:space="preserve">Los postulantes deberán efectuar la prestación de servicios remunerados en alguna de las Municipalidades, Corporaciones y Fundaciones Municipales, Asociaciones Municipales o establecimientos dependientes de los Servicios de Salud o en la Fundación para la Superación de la Pobreza; institución que presta apoyo a los municipios, en comunas con menores niveles de desarrollo del país. </w:t>
      </w:r>
    </w:p>
    <w:p w:rsidR="00567B5A" w:rsidRPr="004742C1" w:rsidRDefault="00567B5A" w:rsidP="00567B5A">
      <w:pPr>
        <w:spacing w:after="0"/>
        <w:contextualSpacing/>
        <w:jc w:val="both"/>
        <w:rPr>
          <w:rFonts w:ascii="Palatino Linotype" w:hAnsi="Palatino Linotype"/>
          <w:sz w:val="20"/>
          <w:szCs w:val="20"/>
        </w:rPr>
      </w:pPr>
      <w:r w:rsidRPr="004742C1">
        <w:rPr>
          <w:rFonts w:ascii="Palatino Linotype" w:hAnsi="Palatino Linotype"/>
          <w:sz w:val="20"/>
          <w:szCs w:val="20"/>
        </w:rPr>
        <w:tab/>
        <w:t xml:space="preserve">En el caso de profesionales o técnicos que ejerzan labores en una municipalidad, corporación o fundación municipal, o en la Fundación para la Superación de la Pobreza institución que presta apoyo a los municipios, en comunas con menores niveles de desarrollo del país, se entenderá por servicio remunerado aquel que se efectúe bajo cualquier forma jurídica que contemple a lo menos </w:t>
      </w:r>
      <w:r w:rsidRPr="004742C1">
        <w:rPr>
          <w:rFonts w:ascii="Palatino Linotype" w:hAnsi="Palatino Linotype"/>
          <w:b/>
          <w:sz w:val="20"/>
          <w:szCs w:val="20"/>
          <w:u w:val="single"/>
        </w:rPr>
        <w:t>44 horas semanales</w:t>
      </w:r>
      <w:r w:rsidRPr="004742C1">
        <w:rPr>
          <w:rFonts w:ascii="Palatino Linotype" w:hAnsi="Palatino Linotype"/>
          <w:sz w:val="20"/>
          <w:szCs w:val="20"/>
        </w:rPr>
        <w:t>, o bien la prestación de un determinado servicio equivalente.</w:t>
      </w:r>
    </w:p>
    <w:p w:rsidR="00567B5A" w:rsidRPr="004742C1" w:rsidRDefault="00567B5A" w:rsidP="00567B5A">
      <w:pPr>
        <w:spacing w:after="0"/>
        <w:contextualSpacing/>
        <w:jc w:val="both"/>
        <w:rPr>
          <w:rFonts w:ascii="Palatino Linotype" w:hAnsi="Palatino Linotype"/>
          <w:sz w:val="20"/>
          <w:szCs w:val="20"/>
        </w:rPr>
      </w:pPr>
      <w:r w:rsidRPr="004742C1">
        <w:rPr>
          <w:rFonts w:ascii="Palatino Linotype" w:hAnsi="Palatino Linotype"/>
          <w:sz w:val="20"/>
          <w:szCs w:val="20"/>
        </w:rPr>
        <w:tab/>
        <w:t xml:space="preserve">En el caso de profesionales que ejerzan labores en dos o más municipalidades o en una asociación de éstas, se entenderá cumplido lo dispuesto en el punto anterior, si a lo menos 22 horas semanales de trabajo, se desarrollan en el municipio de una comuna con menores niveles de desarrollo del país. </w:t>
      </w:r>
    </w:p>
    <w:p w:rsidR="00567B5A" w:rsidRDefault="00567B5A" w:rsidP="00567B5A">
      <w:pPr>
        <w:spacing w:after="0"/>
        <w:contextualSpacing/>
        <w:jc w:val="both"/>
        <w:rPr>
          <w:rFonts w:ascii="Palatino Linotype" w:hAnsi="Palatino Linotype"/>
          <w:sz w:val="20"/>
          <w:szCs w:val="20"/>
        </w:rPr>
      </w:pPr>
      <w:r w:rsidRPr="004742C1">
        <w:rPr>
          <w:rFonts w:ascii="Palatino Linotype" w:hAnsi="Palatino Linotype"/>
          <w:sz w:val="20"/>
          <w:szCs w:val="20"/>
        </w:rPr>
        <w:tab/>
        <w:t xml:space="preserve">Solo en el caso de profesionales que se desempeñen en establecimientos dependientes de los Servicios de Salud, podrán participar solo los Médicos Cirujanos y Cirujanos Dentistas, deudores de los créditos señalados, </w:t>
      </w:r>
      <w:r w:rsidRPr="004742C1">
        <w:rPr>
          <w:rFonts w:ascii="Palatino Linotype" w:hAnsi="Palatino Linotype"/>
          <w:b/>
          <w:sz w:val="20"/>
          <w:szCs w:val="20"/>
          <w:u w:val="single"/>
        </w:rPr>
        <w:t>que hayan obtenido una especialidad</w:t>
      </w:r>
      <w:r w:rsidRPr="004742C1">
        <w:rPr>
          <w:rFonts w:ascii="Palatino Linotype" w:hAnsi="Palatino Linotype"/>
          <w:sz w:val="20"/>
          <w:szCs w:val="20"/>
        </w:rPr>
        <w:t xml:space="preserve"> y desarrollan sus funciones en una comuna  con menores niveles de desarrollo del país, con  22 horas semanales de  trabajo en dichos servicios.</w:t>
      </w:r>
    </w:p>
    <w:p w:rsidR="00567B5A" w:rsidRPr="004742C1" w:rsidRDefault="00567B5A" w:rsidP="00567B5A">
      <w:pPr>
        <w:spacing w:after="0"/>
        <w:contextualSpacing/>
        <w:jc w:val="both"/>
        <w:rPr>
          <w:rFonts w:ascii="Palatino Linotype" w:hAnsi="Palatino Linotype"/>
          <w:sz w:val="20"/>
          <w:szCs w:val="20"/>
        </w:rPr>
      </w:pPr>
    </w:p>
    <w:p w:rsidR="00567B5A" w:rsidRPr="004742C1" w:rsidRDefault="00567B5A" w:rsidP="00567B5A">
      <w:pPr>
        <w:pStyle w:val="Textoindependiente"/>
        <w:jc w:val="both"/>
        <w:rPr>
          <w:rFonts w:ascii="Palatino Linotype" w:hAnsi="Palatino Linotype" w:cs="Arial"/>
          <w:sz w:val="20"/>
        </w:rPr>
      </w:pPr>
    </w:p>
    <w:p w:rsidR="00567B5A" w:rsidRPr="004742C1" w:rsidRDefault="00567B5A" w:rsidP="00567B5A">
      <w:pPr>
        <w:pStyle w:val="Textoindependiente"/>
        <w:jc w:val="both"/>
        <w:rPr>
          <w:rFonts w:ascii="Palatino Linotype" w:hAnsi="Palatino Linotype" w:cs="Arial"/>
          <w:b/>
          <w:bCs/>
          <w:sz w:val="20"/>
        </w:rPr>
      </w:pPr>
      <w:r>
        <w:rPr>
          <w:rFonts w:ascii="Palatino Linotype" w:hAnsi="Palatino Linotype" w:cs="Arial"/>
          <w:b/>
          <w:bCs/>
          <w:sz w:val="20"/>
        </w:rPr>
        <w:lastRenderedPageBreak/>
        <w:t xml:space="preserve">II.- </w:t>
      </w:r>
      <w:r>
        <w:rPr>
          <w:rFonts w:ascii="Palatino Linotype" w:hAnsi="Palatino Linotype" w:cs="Arial"/>
          <w:b/>
          <w:bCs/>
          <w:sz w:val="20"/>
        </w:rPr>
        <w:tab/>
        <w:t>MONTO DEL BENEFICIO.</w:t>
      </w:r>
    </w:p>
    <w:p w:rsidR="00567B5A" w:rsidRPr="004742C1" w:rsidRDefault="00567B5A" w:rsidP="00567B5A">
      <w:pPr>
        <w:pStyle w:val="Textoindependiente"/>
        <w:jc w:val="both"/>
        <w:rPr>
          <w:rFonts w:ascii="Palatino Linotype" w:hAnsi="Palatino Linotype" w:cs="Arial"/>
          <w:b/>
          <w:bCs/>
          <w:sz w:val="20"/>
        </w:rPr>
      </w:pPr>
    </w:p>
    <w:p w:rsidR="00567B5A" w:rsidRPr="004742C1" w:rsidRDefault="00567B5A" w:rsidP="00567B5A">
      <w:pPr>
        <w:pStyle w:val="Textoindependiente"/>
        <w:jc w:val="both"/>
        <w:rPr>
          <w:rFonts w:ascii="Palatino Linotype" w:hAnsi="Palatino Linotype" w:cs="Arial"/>
          <w:sz w:val="20"/>
        </w:rPr>
      </w:pPr>
      <w:r w:rsidRPr="004742C1">
        <w:rPr>
          <w:rFonts w:ascii="Palatino Linotype" w:eastAsia="Calibri" w:hAnsi="Palatino Linotype"/>
          <w:b/>
          <w:sz w:val="20"/>
          <w:u w:val="single"/>
        </w:rPr>
        <w:t>Beneficio anual:</w:t>
      </w:r>
      <w:r w:rsidRPr="004742C1">
        <w:rPr>
          <w:rFonts w:ascii="Palatino Linotype" w:eastAsia="Calibri" w:hAnsi="Palatino Linotype"/>
          <w:b/>
          <w:sz w:val="20"/>
        </w:rPr>
        <w:t xml:space="preserve"> </w:t>
      </w:r>
      <w:r w:rsidRPr="004742C1">
        <w:rPr>
          <w:rFonts w:ascii="Palatino Linotype" w:eastAsia="Calibri" w:hAnsi="Palatino Linotype"/>
          <w:sz w:val="20"/>
        </w:rPr>
        <w:t>Es aquel que corresponde por cada año de servicio prestado, con un máximo de tres, por un monto equivalente al valor de la cuota anual del crédito que le correspondería pagar durante dicho año, c</w:t>
      </w:r>
      <w:r w:rsidRPr="004742C1">
        <w:rPr>
          <w:rFonts w:ascii="Palatino Linotype" w:hAnsi="Palatino Linotype" w:cs="Arial"/>
          <w:sz w:val="20"/>
        </w:rPr>
        <w:t>on un tope anual de dieciséis unidades tributarias mensuales, del mes de diciembre de cada año.</w:t>
      </w:r>
    </w:p>
    <w:p w:rsidR="00567B5A" w:rsidRDefault="00567B5A" w:rsidP="00567B5A">
      <w:pPr>
        <w:spacing w:after="0"/>
        <w:contextualSpacing/>
        <w:jc w:val="both"/>
        <w:rPr>
          <w:rFonts w:ascii="Palatino Linotype" w:hAnsi="Palatino Linotype" w:cs="Arial"/>
          <w:b/>
          <w:sz w:val="20"/>
          <w:szCs w:val="20"/>
          <w:u w:val="single"/>
        </w:rPr>
      </w:pPr>
    </w:p>
    <w:p w:rsidR="00567B5A" w:rsidRPr="004742C1" w:rsidRDefault="00567B5A" w:rsidP="00567B5A">
      <w:pPr>
        <w:spacing w:after="0"/>
        <w:contextualSpacing/>
        <w:jc w:val="both"/>
        <w:rPr>
          <w:rFonts w:ascii="Palatino Linotype" w:hAnsi="Palatino Linotype" w:cs="Arial"/>
          <w:b/>
          <w:sz w:val="20"/>
          <w:szCs w:val="20"/>
        </w:rPr>
      </w:pPr>
      <w:r w:rsidRPr="004742C1">
        <w:rPr>
          <w:rFonts w:ascii="Palatino Linotype" w:hAnsi="Palatino Linotype" w:cs="Arial"/>
          <w:b/>
          <w:sz w:val="20"/>
          <w:szCs w:val="20"/>
          <w:u w:val="single"/>
        </w:rPr>
        <w:t>Beneficio adicional:</w:t>
      </w:r>
      <w:r w:rsidRPr="004742C1">
        <w:rPr>
          <w:rFonts w:ascii="Palatino Linotype" w:hAnsi="Palatino Linotype" w:cs="Arial"/>
          <w:sz w:val="20"/>
          <w:szCs w:val="20"/>
        </w:rPr>
        <w:t xml:space="preserve"> Es aquel que corresponde por el tercer año de servicio prestado de manera ininterrumpida, por un monto equivalente a tres veces el valor de la cuota anual del crédito que le correspondería pagar durante dicho año o a tres veces la cantidad pagada de su crédito durante el año calendario anterior, el cual tiene un tope de 48 UTM del mes de diciembre del mismo año. </w:t>
      </w:r>
      <w:r w:rsidRPr="004742C1">
        <w:rPr>
          <w:rFonts w:ascii="Palatino Linotype" w:hAnsi="Palatino Linotype" w:cs="Arial"/>
          <w:b/>
          <w:sz w:val="20"/>
          <w:szCs w:val="20"/>
        </w:rPr>
        <w:t>Solo podrán postular al beneficio adicional, aquellos beneficiarios(as) que obtuvieron el beneficio anual consecutivo de</w:t>
      </w:r>
      <w:r>
        <w:rPr>
          <w:rFonts w:ascii="Palatino Linotype" w:hAnsi="Palatino Linotype" w:cs="Arial"/>
          <w:b/>
          <w:sz w:val="20"/>
          <w:szCs w:val="20"/>
        </w:rPr>
        <w:t xml:space="preserve"> la Ley N° 20.330, los años 2020 y 2021</w:t>
      </w:r>
      <w:r w:rsidRPr="004742C1">
        <w:rPr>
          <w:rFonts w:ascii="Palatino Linotype" w:hAnsi="Palatino Linotype" w:cs="Arial"/>
          <w:b/>
          <w:sz w:val="20"/>
          <w:szCs w:val="20"/>
        </w:rPr>
        <w:t xml:space="preserve"> respectivamente.</w:t>
      </w:r>
    </w:p>
    <w:p w:rsidR="00567B5A" w:rsidRPr="00B00671" w:rsidRDefault="00567B5A" w:rsidP="00567B5A">
      <w:pPr>
        <w:pStyle w:val="Textoindependiente"/>
        <w:jc w:val="both"/>
        <w:rPr>
          <w:rFonts w:ascii="Palatino Linotype" w:hAnsi="Palatino Linotype" w:cs="Arial"/>
          <w:b/>
          <w:sz w:val="20"/>
          <w:lang w:val="es-CL"/>
        </w:rPr>
      </w:pPr>
    </w:p>
    <w:p w:rsidR="00567B5A" w:rsidRPr="004742C1" w:rsidRDefault="00567B5A" w:rsidP="00567B5A">
      <w:pPr>
        <w:pStyle w:val="Textoindependiente"/>
        <w:jc w:val="both"/>
        <w:rPr>
          <w:rFonts w:ascii="Palatino Linotype" w:hAnsi="Palatino Linotype" w:cs="Arial"/>
          <w:b/>
          <w:sz w:val="20"/>
        </w:rPr>
      </w:pPr>
      <w:r>
        <w:rPr>
          <w:rFonts w:ascii="Palatino Linotype" w:hAnsi="Palatino Linotype" w:cs="Arial"/>
          <w:b/>
          <w:sz w:val="20"/>
        </w:rPr>
        <w:t>III.</w:t>
      </w:r>
      <w:r w:rsidRPr="004742C1">
        <w:rPr>
          <w:rFonts w:ascii="Palatino Linotype" w:hAnsi="Palatino Linotype" w:cs="Arial"/>
          <w:b/>
          <w:sz w:val="20"/>
        </w:rPr>
        <w:t xml:space="preserve">- </w:t>
      </w:r>
      <w:r>
        <w:rPr>
          <w:rFonts w:ascii="Palatino Linotype" w:hAnsi="Palatino Linotype" w:cs="Arial"/>
          <w:b/>
          <w:sz w:val="20"/>
        </w:rPr>
        <w:tab/>
      </w:r>
      <w:r w:rsidRPr="004742C1">
        <w:rPr>
          <w:rFonts w:ascii="Palatino Linotype" w:hAnsi="Palatino Linotype" w:cs="Arial"/>
          <w:b/>
          <w:sz w:val="20"/>
        </w:rPr>
        <w:t>POST</w:t>
      </w:r>
      <w:r>
        <w:rPr>
          <w:rFonts w:ascii="Palatino Linotype" w:hAnsi="Palatino Linotype" w:cs="Arial"/>
          <w:b/>
          <w:sz w:val="20"/>
        </w:rPr>
        <w:t>ULACIÓN.</w:t>
      </w:r>
    </w:p>
    <w:p w:rsidR="00567B5A" w:rsidRPr="004742C1" w:rsidRDefault="00567B5A" w:rsidP="00567B5A">
      <w:pPr>
        <w:pStyle w:val="Textoindependiente"/>
        <w:jc w:val="both"/>
        <w:rPr>
          <w:rFonts w:ascii="Palatino Linotype" w:hAnsi="Palatino Linotype" w:cs="Arial"/>
          <w:sz w:val="20"/>
        </w:rPr>
      </w:pPr>
    </w:p>
    <w:p w:rsidR="00567B5A" w:rsidRDefault="00567B5A" w:rsidP="00567B5A">
      <w:pPr>
        <w:spacing w:line="240" w:lineRule="auto"/>
        <w:ind w:firstLine="708"/>
        <w:jc w:val="both"/>
        <w:rPr>
          <w:rFonts w:ascii="Palatino Linotype" w:hAnsi="Palatino Linotype"/>
          <w:sz w:val="20"/>
          <w:szCs w:val="20"/>
        </w:rPr>
      </w:pPr>
      <w:r w:rsidRPr="00375A79">
        <w:rPr>
          <w:rFonts w:ascii="Palatino Linotype" w:hAnsi="Palatino Linotype"/>
          <w:sz w:val="20"/>
          <w:szCs w:val="20"/>
        </w:rPr>
        <w:t xml:space="preserve">Para </w:t>
      </w:r>
      <w:r w:rsidRPr="00375A79">
        <w:rPr>
          <w:rFonts w:ascii="Palatino Linotype" w:hAnsi="Palatino Linotype"/>
          <w:b/>
          <w:sz w:val="20"/>
          <w:szCs w:val="20"/>
        </w:rPr>
        <w:t>postular al Beneficio Anual 2022</w:t>
      </w:r>
      <w:r w:rsidRPr="00375A79">
        <w:rPr>
          <w:rFonts w:ascii="Palatino Linotype" w:hAnsi="Palatino Linotype" w:cs="Arial"/>
          <w:sz w:val="20"/>
          <w:szCs w:val="20"/>
        </w:rPr>
        <w:t xml:space="preserve">, se considera un año ininterrumpido de prestación de servicios,  </w:t>
      </w:r>
      <w:r w:rsidRPr="00375A79">
        <w:rPr>
          <w:rFonts w:ascii="Palatino Linotype" w:hAnsi="Palatino Linotype" w:cs="Arial"/>
          <w:b/>
          <w:sz w:val="20"/>
          <w:szCs w:val="20"/>
        </w:rPr>
        <w:t>al período  continúo de 12 meses</w:t>
      </w:r>
      <w:r w:rsidRPr="004742C1">
        <w:rPr>
          <w:rFonts w:ascii="Palatino Linotype" w:hAnsi="Palatino Linotype" w:cs="Arial"/>
          <w:b/>
          <w:sz w:val="20"/>
          <w:szCs w:val="20"/>
        </w:rPr>
        <w:t xml:space="preserve"> seguidos y continuos, </w:t>
      </w:r>
      <w:r>
        <w:rPr>
          <w:rFonts w:ascii="Palatino Linotype" w:hAnsi="Palatino Linotype" w:cs="Arial"/>
          <w:b/>
          <w:sz w:val="20"/>
          <w:szCs w:val="20"/>
        </w:rPr>
        <w:t xml:space="preserve">con jornada laboral de 44 horas; </w:t>
      </w:r>
      <w:r>
        <w:rPr>
          <w:rFonts w:ascii="Palatino Linotype" w:hAnsi="Palatino Linotype"/>
          <w:sz w:val="20"/>
          <w:szCs w:val="20"/>
        </w:rPr>
        <w:t>periodo que se contabilizará desde la publicación de las presentes bases hacia atrás.</w:t>
      </w:r>
    </w:p>
    <w:p w:rsidR="00567B5A" w:rsidRPr="004742C1" w:rsidRDefault="00567B5A" w:rsidP="00567B5A">
      <w:pPr>
        <w:spacing w:line="240" w:lineRule="auto"/>
        <w:ind w:firstLine="708"/>
        <w:jc w:val="both"/>
        <w:rPr>
          <w:rFonts w:ascii="Palatino Linotype" w:hAnsi="Palatino Linotype" w:cs="Arial"/>
          <w:sz w:val="20"/>
          <w:szCs w:val="20"/>
        </w:rPr>
      </w:pPr>
      <w:r w:rsidRPr="004742C1">
        <w:rPr>
          <w:rFonts w:ascii="Palatino Linotype" w:hAnsi="Palatino Linotype"/>
          <w:sz w:val="20"/>
          <w:szCs w:val="20"/>
        </w:rPr>
        <w:t xml:space="preserve"> Para </w:t>
      </w:r>
      <w:r w:rsidRPr="004742C1">
        <w:rPr>
          <w:rFonts w:ascii="Palatino Linotype" w:hAnsi="Palatino Linotype"/>
          <w:b/>
          <w:sz w:val="20"/>
          <w:szCs w:val="20"/>
        </w:rPr>
        <w:t>post</w:t>
      </w:r>
      <w:r>
        <w:rPr>
          <w:rFonts w:ascii="Palatino Linotype" w:hAnsi="Palatino Linotype"/>
          <w:b/>
          <w:sz w:val="20"/>
          <w:szCs w:val="20"/>
        </w:rPr>
        <w:t>ular al Beneficio Adicional 2022</w:t>
      </w:r>
      <w:r w:rsidRPr="004742C1">
        <w:rPr>
          <w:rFonts w:ascii="Palatino Linotype" w:hAnsi="Palatino Linotype"/>
          <w:sz w:val="20"/>
          <w:szCs w:val="20"/>
        </w:rPr>
        <w:t xml:space="preserve">, </w:t>
      </w:r>
      <w:r w:rsidRPr="004742C1">
        <w:rPr>
          <w:rFonts w:ascii="Palatino Linotype" w:hAnsi="Palatino Linotype" w:cs="Arial"/>
          <w:sz w:val="20"/>
          <w:szCs w:val="20"/>
        </w:rPr>
        <w:t>Solo podrán postular los beneficiarios(as) que obtuvieron el beneficio anual consecutivo de</w:t>
      </w:r>
      <w:r>
        <w:rPr>
          <w:rFonts w:ascii="Palatino Linotype" w:hAnsi="Palatino Linotype" w:cs="Arial"/>
          <w:sz w:val="20"/>
          <w:szCs w:val="20"/>
        </w:rPr>
        <w:t xml:space="preserve"> la Ley N° 20.330, los años 2020 y 2021</w:t>
      </w:r>
      <w:r w:rsidRPr="004742C1">
        <w:rPr>
          <w:rFonts w:ascii="Palatino Linotype" w:hAnsi="Palatino Linotype" w:cs="Arial"/>
          <w:sz w:val="20"/>
          <w:szCs w:val="20"/>
        </w:rPr>
        <w:t xml:space="preserve"> respectivamente. L</w:t>
      </w:r>
      <w:r w:rsidRPr="004742C1">
        <w:rPr>
          <w:rFonts w:ascii="Palatino Linotype" w:hAnsi="Palatino Linotype"/>
          <w:sz w:val="20"/>
          <w:szCs w:val="20"/>
        </w:rPr>
        <w:t xml:space="preserve">os postulantes deberán acreditar al menos tres años ininterrumpidos de prestación de servicios, es decir, un periodo de 36 meses seguidos y continuos,  periodo que se contabilizara desde </w:t>
      </w:r>
      <w:r>
        <w:rPr>
          <w:rFonts w:ascii="Palatino Linotype" w:hAnsi="Palatino Linotype"/>
          <w:sz w:val="20"/>
          <w:szCs w:val="20"/>
        </w:rPr>
        <w:t>la publicación de las presentes bases</w:t>
      </w:r>
      <w:r w:rsidRPr="004742C1">
        <w:rPr>
          <w:rFonts w:ascii="Palatino Linotype" w:hAnsi="Palatino Linotype"/>
          <w:sz w:val="20"/>
          <w:szCs w:val="20"/>
        </w:rPr>
        <w:t xml:space="preserve"> hacia atrás.</w:t>
      </w:r>
      <w:r w:rsidRPr="004742C1">
        <w:rPr>
          <w:rFonts w:ascii="Palatino Linotype" w:hAnsi="Palatino Linotype" w:cs="Arial"/>
          <w:sz w:val="20"/>
          <w:szCs w:val="20"/>
        </w:rPr>
        <w:t xml:space="preserve"> </w:t>
      </w:r>
    </w:p>
    <w:p w:rsidR="00567B5A" w:rsidRPr="004742C1" w:rsidRDefault="00567B5A" w:rsidP="00567B5A">
      <w:pPr>
        <w:spacing w:after="0"/>
        <w:ind w:firstLine="708"/>
        <w:contextualSpacing/>
        <w:jc w:val="both"/>
        <w:rPr>
          <w:rFonts w:ascii="Palatino Linotype" w:hAnsi="Palatino Linotype" w:cs="Arial"/>
          <w:sz w:val="20"/>
          <w:szCs w:val="20"/>
        </w:rPr>
      </w:pPr>
      <w:r w:rsidRPr="004742C1">
        <w:rPr>
          <w:rFonts w:ascii="Palatino Linotype" w:hAnsi="Palatino Linotype" w:cs="Arial"/>
          <w:sz w:val="20"/>
          <w:szCs w:val="20"/>
        </w:rPr>
        <w:t xml:space="preserve">Los postulantes deberán presentar ante la </w:t>
      </w:r>
      <w:r>
        <w:rPr>
          <w:rFonts w:ascii="Palatino Linotype" w:hAnsi="Palatino Linotype" w:cs="Arial"/>
          <w:sz w:val="20"/>
          <w:szCs w:val="20"/>
        </w:rPr>
        <w:t>Delegación Presidencial Regional</w:t>
      </w:r>
      <w:r w:rsidRPr="004742C1">
        <w:rPr>
          <w:rFonts w:ascii="Palatino Linotype" w:hAnsi="Palatino Linotype" w:cs="Arial"/>
          <w:sz w:val="20"/>
          <w:szCs w:val="20"/>
        </w:rPr>
        <w:t xml:space="preserve"> del Biobío, una vez cumplido el año ininterrumpido de alguna de las prestaciones de servicios que define la ley, </w:t>
      </w:r>
      <w:r w:rsidRPr="004742C1">
        <w:rPr>
          <w:rFonts w:ascii="Palatino Linotype" w:hAnsi="Palatino Linotype" w:cs="Arial"/>
          <w:b/>
          <w:sz w:val="20"/>
          <w:szCs w:val="20"/>
        </w:rPr>
        <w:t>todos los antecedentes</w:t>
      </w:r>
      <w:r w:rsidRPr="004742C1">
        <w:rPr>
          <w:rFonts w:ascii="Palatino Linotype" w:hAnsi="Palatino Linotype" w:cs="Arial"/>
          <w:sz w:val="20"/>
          <w:szCs w:val="20"/>
        </w:rPr>
        <w:t xml:space="preserve"> que a continuación se detallan:</w:t>
      </w:r>
    </w:p>
    <w:p w:rsidR="00567B5A" w:rsidRPr="004742C1" w:rsidRDefault="00567B5A" w:rsidP="00567B5A">
      <w:pPr>
        <w:pStyle w:val="Textoindependiente"/>
        <w:jc w:val="both"/>
        <w:rPr>
          <w:rFonts w:ascii="Palatino Linotype" w:hAnsi="Palatino Linotype" w:cs="Arial"/>
          <w:sz w:val="20"/>
        </w:rPr>
      </w:pPr>
    </w:p>
    <w:p w:rsidR="00567B5A" w:rsidRPr="004742C1" w:rsidRDefault="00567B5A" w:rsidP="00567B5A">
      <w:pPr>
        <w:pStyle w:val="Textoindependiente"/>
        <w:jc w:val="both"/>
        <w:rPr>
          <w:rFonts w:ascii="Palatino Linotype" w:hAnsi="Palatino Linotype" w:cs="Arial"/>
          <w:b/>
          <w:sz w:val="20"/>
        </w:rPr>
      </w:pPr>
      <w:r>
        <w:rPr>
          <w:rFonts w:ascii="Palatino Linotype" w:hAnsi="Palatino Linotype" w:cs="Arial"/>
          <w:b/>
          <w:sz w:val="20"/>
        </w:rPr>
        <w:t xml:space="preserve">IV.- </w:t>
      </w:r>
      <w:r>
        <w:rPr>
          <w:rFonts w:ascii="Palatino Linotype" w:hAnsi="Palatino Linotype" w:cs="Arial"/>
          <w:b/>
          <w:sz w:val="20"/>
        </w:rPr>
        <w:tab/>
        <w:t>REQUISITOS</w:t>
      </w:r>
    </w:p>
    <w:p w:rsidR="00567B5A" w:rsidRPr="004742C1" w:rsidRDefault="00567B5A" w:rsidP="00567B5A">
      <w:pPr>
        <w:pStyle w:val="Textoindependiente"/>
        <w:jc w:val="both"/>
        <w:rPr>
          <w:rFonts w:ascii="Palatino Linotype" w:hAnsi="Palatino Linotype" w:cs="Arial"/>
          <w:sz w:val="20"/>
        </w:rPr>
      </w:pPr>
    </w:p>
    <w:p w:rsidR="00567B5A" w:rsidRPr="004742C1" w:rsidRDefault="00567B5A" w:rsidP="00567B5A">
      <w:pPr>
        <w:spacing w:line="240" w:lineRule="auto"/>
        <w:jc w:val="both"/>
        <w:rPr>
          <w:rFonts w:ascii="Palatino Linotype" w:hAnsi="Palatino Linotype" w:cs="Arial"/>
          <w:sz w:val="20"/>
          <w:szCs w:val="20"/>
        </w:rPr>
      </w:pPr>
      <w:r w:rsidRPr="004742C1">
        <w:rPr>
          <w:rFonts w:ascii="Palatino Linotype" w:hAnsi="Palatino Linotype" w:cs="Arial"/>
          <w:b/>
          <w:bCs/>
          <w:sz w:val="20"/>
          <w:szCs w:val="20"/>
        </w:rPr>
        <w:t>A)-</w:t>
      </w:r>
      <w:r w:rsidRPr="004742C1">
        <w:rPr>
          <w:rFonts w:ascii="Palatino Linotype" w:hAnsi="Palatino Linotype" w:cs="Arial"/>
          <w:sz w:val="20"/>
          <w:szCs w:val="20"/>
        </w:rPr>
        <w:t xml:space="preserve"> Carta de postulac</w:t>
      </w:r>
      <w:r>
        <w:rPr>
          <w:rFonts w:ascii="Palatino Linotype" w:hAnsi="Palatino Linotype" w:cs="Arial"/>
          <w:sz w:val="20"/>
          <w:szCs w:val="20"/>
        </w:rPr>
        <w:t xml:space="preserve">ión dirigida </w:t>
      </w:r>
      <w:r w:rsidRPr="00375A79">
        <w:rPr>
          <w:rFonts w:ascii="Palatino Linotype" w:hAnsi="Palatino Linotype" w:cs="Arial"/>
          <w:sz w:val="20"/>
          <w:szCs w:val="20"/>
        </w:rPr>
        <w:t>a la Delegada</w:t>
      </w:r>
      <w:r w:rsidRPr="002014B6">
        <w:rPr>
          <w:rFonts w:ascii="Palatino Linotype" w:hAnsi="Palatino Linotype" w:cs="Arial"/>
          <w:color w:val="FF0000"/>
          <w:sz w:val="20"/>
          <w:szCs w:val="20"/>
        </w:rPr>
        <w:t xml:space="preserve"> </w:t>
      </w:r>
      <w:r>
        <w:rPr>
          <w:rFonts w:ascii="Palatino Linotype" w:hAnsi="Palatino Linotype" w:cs="Arial"/>
          <w:sz w:val="20"/>
          <w:szCs w:val="20"/>
        </w:rPr>
        <w:t xml:space="preserve">Presidencial Regional </w:t>
      </w:r>
      <w:r w:rsidRPr="004742C1">
        <w:rPr>
          <w:rFonts w:ascii="Palatino Linotype" w:hAnsi="Palatino Linotype" w:cs="Arial"/>
          <w:sz w:val="20"/>
          <w:szCs w:val="20"/>
        </w:rPr>
        <w:t>de la Región del Biobío.</w:t>
      </w:r>
    </w:p>
    <w:p w:rsidR="00567B5A" w:rsidRPr="00CB205F" w:rsidRDefault="00567B5A" w:rsidP="00567B5A">
      <w:pPr>
        <w:pStyle w:val="Prrafodelista"/>
        <w:spacing w:line="240" w:lineRule="auto"/>
        <w:ind w:left="0"/>
        <w:jc w:val="both"/>
        <w:rPr>
          <w:rFonts w:ascii="Palatino Linotype" w:hAnsi="Palatino Linotype" w:cs="Arial"/>
          <w:sz w:val="20"/>
          <w:szCs w:val="20"/>
        </w:rPr>
      </w:pPr>
      <w:r w:rsidRPr="004742C1">
        <w:rPr>
          <w:rFonts w:ascii="Palatino Linotype" w:hAnsi="Palatino Linotype" w:cs="Arial"/>
          <w:sz w:val="20"/>
          <w:szCs w:val="20"/>
        </w:rPr>
        <w:t>B) Formulario identificación del postulante</w:t>
      </w:r>
      <w:r w:rsidRPr="004742C1">
        <w:rPr>
          <w:rFonts w:ascii="Palatino Linotype" w:hAnsi="Palatino Linotype" w:cs="Arial"/>
          <w:b/>
          <w:sz w:val="20"/>
          <w:szCs w:val="20"/>
        </w:rPr>
        <w:t xml:space="preserve">, </w:t>
      </w:r>
      <w:r w:rsidRPr="004742C1">
        <w:rPr>
          <w:rFonts w:ascii="Palatino Linotype" w:hAnsi="Palatino Linotype" w:cs="Arial"/>
          <w:sz w:val="20"/>
          <w:szCs w:val="20"/>
        </w:rPr>
        <w:t>que     puede   ser    descargado   del    siguiente   link:</w:t>
      </w:r>
      <w:r>
        <w:rPr>
          <w:rFonts w:ascii="Palatino Linotype" w:hAnsi="Palatino Linotype" w:cs="Arial"/>
          <w:sz w:val="20"/>
          <w:szCs w:val="20"/>
        </w:rPr>
        <w:t xml:space="preserve"> </w:t>
      </w:r>
      <w:r w:rsidRPr="004742C1">
        <w:rPr>
          <w:rFonts w:ascii="Palatino Linotype" w:hAnsi="Palatino Linotype" w:cs="Arial"/>
          <w:sz w:val="20"/>
          <w:szCs w:val="20"/>
        </w:rPr>
        <w:t xml:space="preserve"> </w:t>
      </w:r>
      <w:hyperlink r:id="rId5" w:history="1">
        <w:r w:rsidRPr="000B1CCC">
          <w:rPr>
            <w:rStyle w:val="Hipervnculo"/>
            <w:rFonts w:ascii="Palatino Linotype" w:hAnsi="Palatino Linotype" w:cs="Arial"/>
            <w:sz w:val="20"/>
            <w:szCs w:val="20"/>
          </w:rPr>
          <w:t>https://dprbiobio.gob.cl/postulacion-beneficios/</w:t>
        </w:r>
      </w:hyperlink>
      <w:r>
        <w:rPr>
          <w:rFonts w:ascii="Palatino Linotype" w:hAnsi="Palatino Linotype" w:cs="Arial"/>
          <w:sz w:val="20"/>
          <w:szCs w:val="20"/>
        </w:rPr>
        <w:t xml:space="preserve"> </w:t>
      </w:r>
      <w:r w:rsidRPr="004742C1">
        <w:rPr>
          <w:rFonts w:ascii="Palatino Linotype" w:hAnsi="Palatino Linotype" w:cs="Arial"/>
          <w:sz w:val="20"/>
          <w:szCs w:val="20"/>
        </w:rPr>
        <w:t>o solicitado e</w:t>
      </w:r>
      <w:r>
        <w:rPr>
          <w:rFonts w:ascii="Palatino Linotype" w:hAnsi="Palatino Linotype" w:cs="Arial"/>
          <w:sz w:val="20"/>
          <w:szCs w:val="20"/>
        </w:rPr>
        <w:t>n el Departamento Social de la Delegación Presidencial</w:t>
      </w:r>
      <w:r w:rsidRPr="004742C1">
        <w:rPr>
          <w:rFonts w:ascii="Palatino Linotype" w:hAnsi="Palatino Linotype" w:cs="Arial"/>
          <w:sz w:val="20"/>
          <w:szCs w:val="20"/>
        </w:rPr>
        <w:t xml:space="preserve"> Región del Biobío. Los montos deben ser llenados en UTM, con decimales. La ficha se sugiere que sea llenada con letra imprenta, </w:t>
      </w:r>
      <w:r w:rsidRPr="004742C1">
        <w:rPr>
          <w:rFonts w:ascii="Palatino Linotype" w:hAnsi="Palatino Linotype" w:cs="Arial"/>
          <w:sz w:val="20"/>
          <w:szCs w:val="20"/>
          <w:u w:val="single"/>
        </w:rPr>
        <w:t xml:space="preserve">se debe consignar claramente el correo electrónico y el teléfono, que serán los medios que la </w:t>
      </w:r>
      <w:r>
        <w:rPr>
          <w:rFonts w:ascii="Palatino Linotype" w:hAnsi="Palatino Linotype" w:cs="Arial"/>
          <w:sz w:val="20"/>
          <w:szCs w:val="20"/>
          <w:u w:val="single"/>
        </w:rPr>
        <w:t xml:space="preserve">Delegación </w:t>
      </w:r>
      <w:r w:rsidRPr="004742C1">
        <w:rPr>
          <w:rFonts w:ascii="Palatino Linotype" w:hAnsi="Palatino Linotype" w:cs="Arial"/>
          <w:sz w:val="20"/>
          <w:szCs w:val="20"/>
          <w:u w:val="single"/>
        </w:rPr>
        <w:t xml:space="preserve"> ocupará para tomar contacto con el postulante.</w:t>
      </w:r>
    </w:p>
    <w:p w:rsidR="00567B5A" w:rsidRPr="004742C1" w:rsidRDefault="00567B5A" w:rsidP="00567B5A">
      <w:pPr>
        <w:pStyle w:val="Prrafodelista"/>
        <w:spacing w:after="0" w:line="240" w:lineRule="auto"/>
        <w:ind w:left="0"/>
        <w:jc w:val="both"/>
        <w:rPr>
          <w:rFonts w:ascii="Palatino Linotype" w:hAnsi="Palatino Linotype" w:cs="Arial"/>
          <w:sz w:val="20"/>
          <w:szCs w:val="20"/>
        </w:rPr>
      </w:pPr>
      <w:r w:rsidRPr="004742C1">
        <w:rPr>
          <w:rFonts w:ascii="Palatino Linotype" w:hAnsi="Palatino Linotype" w:cs="Arial"/>
          <w:b/>
          <w:bCs/>
          <w:sz w:val="20"/>
          <w:szCs w:val="20"/>
        </w:rPr>
        <w:t>C)</w:t>
      </w:r>
      <w:r w:rsidRPr="004742C1">
        <w:rPr>
          <w:rFonts w:ascii="Palatino Linotype" w:hAnsi="Palatino Linotype" w:cs="Arial"/>
          <w:sz w:val="20"/>
          <w:szCs w:val="20"/>
        </w:rPr>
        <w:t xml:space="preserve"> Copia </w:t>
      </w:r>
      <w:proofErr w:type="gramStart"/>
      <w:r w:rsidRPr="004742C1">
        <w:rPr>
          <w:rFonts w:ascii="Palatino Linotype" w:hAnsi="Palatino Linotype" w:cs="Arial"/>
          <w:sz w:val="20"/>
          <w:szCs w:val="20"/>
        </w:rPr>
        <w:t>simple</w:t>
      </w:r>
      <w:proofErr w:type="gramEnd"/>
      <w:r w:rsidRPr="004742C1">
        <w:rPr>
          <w:rFonts w:ascii="Palatino Linotype" w:hAnsi="Palatino Linotype" w:cs="Arial"/>
          <w:sz w:val="20"/>
          <w:szCs w:val="20"/>
        </w:rPr>
        <w:t xml:space="preserve"> del certificado de título de técnico de nivel superior, de título profesional o de grado académico correspondiente. La institución de educación superior debe ser autónoma y reconocida oficialmente por el Estado.</w:t>
      </w:r>
    </w:p>
    <w:p w:rsidR="00567B5A" w:rsidRPr="004742C1" w:rsidRDefault="00567B5A" w:rsidP="00567B5A">
      <w:pPr>
        <w:pStyle w:val="Prrafodelista"/>
        <w:spacing w:after="0" w:line="240" w:lineRule="auto"/>
        <w:ind w:left="0"/>
        <w:jc w:val="both"/>
        <w:rPr>
          <w:rFonts w:ascii="Palatino Linotype" w:hAnsi="Palatino Linotype" w:cs="Arial"/>
          <w:sz w:val="20"/>
          <w:szCs w:val="20"/>
        </w:rPr>
      </w:pPr>
    </w:p>
    <w:p w:rsidR="00567B5A" w:rsidRPr="004742C1" w:rsidRDefault="00567B5A" w:rsidP="00567B5A">
      <w:pPr>
        <w:spacing w:line="240" w:lineRule="auto"/>
        <w:jc w:val="both"/>
        <w:rPr>
          <w:rFonts w:ascii="Palatino Linotype" w:hAnsi="Palatino Linotype" w:cs="Arial"/>
          <w:sz w:val="20"/>
          <w:szCs w:val="20"/>
        </w:rPr>
      </w:pPr>
      <w:r w:rsidRPr="004742C1">
        <w:rPr>
          <w:rFonts w:ascii="Palatino Linotype" w:hAnsi="Palatino Linotype" w:cs="Arial"/>
          <w:b/>
          <w:bCs/>
          <w:sz w:val="20"/>
          <w:szCs w:val="20"/>
        </w:rPr>
        <w:t xml:space="preserve">D) </w:t>
      </w:r>
      <w:r w:rsidRPr="004742C1">
        <w:rPr>
          <w:rFonts w:ascii="Palatino Linotype" w:hAnsi="Palatino Linotype" w:cs="Arial"/>
          <w:sz w:val="20"/>
          <w:szCs w:val="20"/>
        </w:rPr>
        <w:t>Fotocopia de C.I. del postulante.</w:t>
      </w:r>
    </w:p>
    <w:p w:rsidR="00567B5A" w:rsidRPr="004742C1" w:rsidRDefault="00567B5A" w:rsidP="00567B5A">
      <w:pPr>
        <w:pStyle w:val="Prrafodelista"/>
        <w:spacing w:after="0" w:line="240" w:lineRule="auto"/>
        <w:ind w:left="0"/>
        <w:jc w:val="both"/>
        <w:rPr>
          <w:rFonts w:ascii="Palatino Linotype" w:hAnsi="Palatino Linotype" w:cs="Arial"/>
          <w:sz w:val="20"/>
          <w:szCs w:val="20"/>
        </w:rPr>
      </w:pPr>
      <w:r w:rsidRPr="004742C1">
        <w:rPr>
          <w:rFonts w:ascii="Palatino Linotype" w:hAnsi="Palatino Linotype" w:cs="Arial"/>
          <w:b/>
          <w:bCs/>
          <w:sz w:val="20"/>
          <w:szCs w:val="20"/>
        </w:rPr>
        <w:lastRenderedPageBreak/>
        <w:t xml:space="preserve">E.1) </w:t>
      </w:r>
      <w:r w:rsidRPr="004742C1">
        <w:rPr>
          <w:rFonts w:ascii="Palatino Linotype" w:hAnsi="Palatino Linotype"/>
          <w:b/>
          <w:sz w:val="20"/>
          <w:szCs w:val="20"/>
        </w:rPr>
        <w:t>Solo los deudores del Fondo Solidario del Crédito Universitario, deberán presentar</w:t>
      </w:r>
      <w:r w:rsidRPr="004742C1">
        <w:rPr>
          <w:rFonts w:ascii="Palatino Linotype" w:hAnsi="Palatino Linotype"/>
          <w:sz w:val="20"/>
          <w:szCs w:val="20"/>
        </w:rPr>
        <w:t xml:space="preserve">: </w:t>
      </w:r>
      <w:r w:rsidRPr="004742C1">
        <w:rPr>
          <w:rFonts w:ascii="Palatino Linotype" w:hAnsi="Palatino Linotype" w:cs="Arial"/>
          <w:sz w:val="20"/>
          <w:szCs w:val="20"/>
        </w:rPr>
        <w:t xml:space="preserve">Certificado emitido por el respectivo Administrador General del Fondo de Crédito Solidario, Ley N° 19.287, en que conste la condición de deudor, la circunstancia  de haber realizado la declaración anual de ingresos, el monto de la cuota que le corresponde pagar en el año, el saldo por pagar de la deuda y el hecho de estar al día en sus obligaciones. </w:t>
      </w:r>
    </w:p>
    <w:p w:rsidR="00567B5A" w:rsidRPr="004742C1" w:rsidRDefault="00567B5A" w:rsidP="00567B5A">
      <w:pPr>
        <w:pStyle w:val="Prrafodelista"/>
        <w:spacing w:after="0" w:line="240" w:lineRule="auto"/>
        <w:ind w:left="0"/>
        <w:jc w:val="both"/>
        <w:rPr>
          <w:rFonts w:ascii="Palatino Linotype" w:hAnsi="Palatino Linotype" w:cs="Arial"/>
          <w:b/>
          <w:sz w:val="20"/>
          <w:szCs w:val="20"/>
        </w:rPr>
      </w:pPr>
    </w:p>
    <w:p w:rsidR="00567B5A" w:rsidRPr="004742C1" w:rsidRDefault="00567B5A" w:rsidP="00567B5A">
      <w:pPr>
        <w:pStyle w:val="Prrafodelista"/>
        <w:spacing w:after="0" w:line="240" w:lineRule="auto"/>
        <w:ind w:left="0"/>
        <w:jc w:val="both"/>
        <w:rPr>
          <w:rFonts w:ascii="Palatino Linotype" w:hAnsi="Palatino Linotype" w:cs="Arial"/>
          <w:sz w:val="20"/>
          <w:szCs w:val="20"/>
        </w:rPr>
      </w:pPr>
      <w:r w:rsidRPr="004742C1">
        <w:rPr>
          <w:rFonts w:ascii="Palatino Linotype" w:hAnsi="Palatino Linotype" w:cs="Arial"/>
          <w:b/>
          <w:sz w:val="20"/>
          <w:szCs w:val="20"/>
        </w:rPr>
        <w:t xml:space="preserve">E.2) </w:t>
      </w:r>
      <w:r w:rsidRPr="004742C1">
        <w:rPr>
          <w:rFonts w:ascii="Palatino Linotype" w:hAnsi="Palatino Linotype"/>
          <w:b/>
          <w:sz w:val="20"/>
          <w:szCs w:val="20"/>
        </w:rPr>
        <w:t>Solo los deudores del Crédito con Garantía Estatal (CAE), deberán presentar</w:t>
      </w:r>
      <w:r w:rsidRPr="004742C1">
        <w:rPr>
          <w:rFonts w:ascii="Palatino Linotype" w:hAnsi="Palatino Linotype"/>
          <w:sz w:val="20"/>
          <w:szCs w:val="20"/>
        </w:rPr>
        <w:t xml:space="preserve">: </w:t>
      </w:r>
      <w:r w:rsidRPr="004742C1">
        <w:rPr>
          <w:rFonts w:ascii="Palatino Linotype" w:hAnsi="Palatino Linotype" w:cs="Arial"/>
          <w:sz w:val="20"/>
          <w:szCs w:val="20"/>
        </w:rPr>
        <w:t xml:space="preserve">Certificado emitido por la Comisión Administradora del Sistema de Créditos para Estudios Superiores, Ley N° 20.027, en que conste la condición de deudor, el saldo por pagar, las cuotas que faltan por pagar y el hecho de estar al día en el pago de las obligaciones. </w:t>
      </w:r>
    </w:p>
    <w:p w:rsidR="00567B5A" w:rsidRDefault="00567B5A" w:rsidP="00567B5A">
      <w:pPr>
        <w:shd w:val="clear" w:color="auto" w:fill="FFFFFF"/>
        <w:jc w:val="both"/>
        <w:rPr>
          <w:rFonts w:ascii="Palatino Linotype" w:hAnsi="Palatino Linotype" w:cs="Arial"/>
          <w:b/>
          <w:sz w:val="20"/>
          <w:szCs w:val="20"/>
        </w:rPr>
      </w:pPr>
    </w:p>
    <w:p w:rsidR="00567B5A" w:rsidRDefault="00567B5A" w:rsidP="00567B5A">
      <w:pPr>
        <w:shd w:val="clear" w:color="auto" w:fill="FFFFFF"/>
        <w:jc w:val="both"/>
        <w:rPr>
          <w:rFonts w:ascii="Palatino Linotype" w:hAnsi="Palatino Linotype" w:cs="Calibri"/>
          <w:color w:val="444444"/>
          <w:sz w:val="20"/>
          <w:szCs w:val="20"/>
          <w:lang w:eastAsia="es-CL"/>
        </w:rPr>
      </w:pPr>
      <w:r w:rsidRPr="004742C1">
        <w:rPr>
          <w:rFonts w:ascii="Palatino Linotype" w:hAnsi="Palatino Linotype" w:cs="Arial"/>
          <w:b/>
          <w:sz w:val="20"/>
          <w:szCs w:val="20"/>
        </w:rPr>
        <w:t>Este certificado debe solicitarse</w:t>
      </w:r>
      <w:r w:rsidRPr="004742C1">
        <w:rPr>
          <w:rFonts w:ascii="Palatino Linotype" w:hAnsi="Palatino Linotype" w:cs="Arial"/>
          <w:sz w:val="20"/>
          <w:szCs w:val="20"/>
        </w:rPr>
        <w:t xml:space="preserve"> </w:t>
      </w:r>
      <w:r w:rsidRPr="004742C1">
        <w:rPr>
          <w:rFonts w:ascii="Palatino Linotype" w:hAnsi="Palatino Linotype" w:cs="Arial"/>
          <w:color w:val="222222"/>
          <w:sz w:val="20"/>
          <w:szCs w:val="20"/>
          <w:lang w:eastAsia="es-CL"/>
        </w:rPr>
        <w:t xml:space="preserve">a través de   la plataforma de atención web, el Sistema de Atención de </w:t>
      </w:r>
      <w:r w:rsidRPr="00AD4A4E">
        <w:rPr>
          <w:rFonts w:ascii="Palatino Linotype" w:hAnsi="Palatino Linotype" w:cs="Arial"/>
          <w:color w:val="222222"/>
          <w:sz w:val="20"/>
          <w:szCs w:val="20"/>
          <w:lang w:eastAsia="es-CL"/>
        </w:rPr>
        <w:t>consultas: </w:t>
      </w:r>
      <w:hyperlink r:id="rId6" w:tgtFrame="_blank" w:history="1">
        <w:r w:rsidRPr="00AD4A4E">
          <w:rPr>
            <w:rFonts w:ascii="Palatino Linotype" w:hAnsi="Palatino Linotype" w:cs="Arial"/>
            <w:color w:val="1155CC"/>
            <w:sz w:val="20"/>
            <w:szCs w:val="20"/>
            <w:u w:val="single"/>
            <w:lang w:eastAsia="es-CL"/>
          </w:rPr>
          <w:t>https://atencionpublico.ingresa.cl/alumno/user/login</w:t>
        </w:r>
      </w:hyperlink>
      <w:r>
        <w:rPr>
          <w:rFonts w:ascii="Palatino Linotype" w:hAnsi="Palatino Linotype" w:cs="Calibri"/>
          <w:color w:val="444444"/>
          <w:sz w:val="20"/>
          <w:szCs w:val="20"/>
          <w:lang w:eastAsia="es-CL"/>
        </w:rPr>
        <w:t xml:space="preserve">, </w:t>
      </w:r>
      <w:r w:rsidRPr="00AD4A4E">
        <w:rPr>
          <w:rFonts w:ascii="Palatino Linotype" w:hAnsi="Palatino Linotype" w:cs="Calibri"/>
          <w:color w:val="444444"/>
          <w:sz w:val="20"/>
          <w:szCs w:val="20"/>
          <w:lang w:eastAsia="es-CL"/>
        </w:rPr>
        <w:t>seleccionar</w:t>
      </w:r>
      <w:r w:rsidRPr="004742C1">
        <w:rPr>
          <w:rFonts w:ascii="Palatino Linotype" w:hAnsi="Palatino Linotype" w:cs="Arial"/>
          <w:color w:val="222222"/>
          <w:sz w:val="20"/>
          <w:szCs w:val="20"/>
          <w:lang w:eastAsia="es-CL"/>
        </w:rPr>
        <w:t xml:space="preserve"> categoría de consulta, Beneficio Ley 20.330 e ingresar.</w:t>
      </w:r>
    </w:p>
    <w:p w:rsidR="00567B5A" w:rsidRDefault="00567B5A" w:rsidP="00567B5A">
      <w:pPr>
        <w:shd w:val="clear" w:color="auto" w:fill="FFFFFF"/>
        <w:jc w:val="both"/>
        <w:rPr>
          <w:rFonts w:ascii="Palatino Linotype" w:hAnsi="Palatino Linotype" w:cs="Calibri"/>
          <w:color w:val="444444"/>
          <w:sz w:val="20"/>
          <w:szCs w:val="20"/>
          <w:lang w:eastAsia="es-CL"/>
        </w:rPr>
      </w:pPr>
      <w:r w:rsidRPr="004742C1">
        <w:rPr>
          <w:rFonts w:ascii="Palatino Linotype" w:hAnsi="Palatino Linotype" w:cs="Arial"/>
          <w:color w:val="222222"/>
          <w:sz w:val="20"/>
          <w:szCs w:val="20"/>
          <w:lang w:eastAsia="es-CL"/>
        </w:rPr>
        <w:t>Además deberán escanear en baja resolución  e ingresar a la plataforma los siguientes documentos:</w:t>
      </w:r>
    </w:p>
    <w:p w:rsidR="00567B5A" w:rsidRDefault="00567B5A" w:rsidP="00567B5A">
      <w:pPr>
        <w:shd w:val="clear" w:color="auto" w:fill="FFFFFF"/>
        <w:jc w:val="both"/>
        <w:rPr>
          <w:rFonts w:ascii="Palatino Linotype" w:hAnsi="Palatino Linotype" w:cs="Calibri"/>
          <w:color w:val="444444"/>
          <w:sz w:val="20"/>
          <w:szCs w:val="20"/>
          <w:lang w:eastAsia="es-CL"/>
        </w:rPr>
      </w:pPr>
      <w:r>
        <w:rPr>
          <w:rFonts w:ascii="Palatino Linotype" w:hAnsi="Palatino Linotype" w:cs="Arial"/>
          <w:color w:val="222222"/>
          <w:sz w:val="20"/>
          <w:szCs w:val="20"/>
          <w:lang w:eastAsia="es-CL"/>
        </w:rPr>
        <w:t>1</w:t>
      </w:r>
      <w:r w:rsidRPr="004742C1">
        <w:rPr>
          <w:rFonts w:ascii="Palatino Linotype" w:hAnsi="Palatino Linotype" w:cs="Arial"/>
          <w:color w:val="222222"/>
          <w:sz w:val="20"/>
          <w:szCs w:val="20"/>
          <w:lang w:eastAsia="es-CL"/>
        </w:rPr>
        <w:t>)</w:t>
      </w:r>
      <w:r w:rsidRPr="004742C1">
        <w:rPr>
          <w:rFonts w:ascii="Palatino Linotype" w:hAnsi="Palatino Linotype"/>
          <w:color w:val="222222"/>
          <w:sz w:val="20"/>
          <w:szCs w:val="20"/>
          <w:lang w:eastAsia="es-CL"/>
        </w:rPr>
        <w:t xml:space="preserve">     </w:t>
      </w:r>
      <w:r w:rsidRPr="004742C1">
        <w:rPr>
          <w:rFonts w:ascii="Palatino Linotype" w:hAnsi="Palatino Linotype" w:cs="Arial"/>
          <w:color w:val="222222"/>
          <w:sz w:val="20"/>
          <w:szCs w:val="20"/>
          <w:lang w:eastAsia="es-CL"/>
        </w:rPr>
        <w:t xml:space="preserve">Carta dirigida al Director Ejecutivo de Comisión </w:t>
      </w:r>
      <w:r w:rsidRPr="00AD4A4E">
        <w:rPr>
          <w:rFonts w:ascii="Palatino Linotype" w:hAnsi="Palatino Linotype" w:cs="Arial"/>
          <w:color w:val="222222"/>
          <w:sz w:val="20"/>
          <w:szCs w:val="20"/>
          <w:lang w:eastAsia="es-CL"/>
        </w:rPr>
        <w:t xml:space="preserve">Ingresa Sr. Tomás </w:t>
      </w:r>
      <w:proofErr w:type="spellStart"/>
      <w:r w:rsidRPr="00AD4A4E">
        <w:rPr>
          <w:rFonts w:ascii="Palatino Linotype" w:hAnsi="Palatino Linotype" w:cs="Arial"/>
          <w:color w:val="222222"/>
          <w:sz w:val="20"/>
          <w:szCs w:val="20"/>
          <w:lang w:eastAsia="es-CL"/>
        </w:rPr>
        <w:t>Bayon</w:t>
      </w:r>
      <w:proofErr w:type="spellEnd"/>
      <w:r w:rsidRPr="00AD4A4E">
        <w:rPr>
          <w:rFonts w:ascii="Palatino Linotype" w:hAnsi="Palatino Linotype" w:cs="Arial"/>
          <w:color w:val="222222"/>
          <w:sz w:val="20"/>
          <w:szCs w:val="20"/>
          <w:lang w:eastAsia="es-CL"/>
        </w:rPr>
        <w:t xml:space="preserve"> Zuñiga,</w:t>
      </w:r>
      <w:r w:rsidRPr="004742C1">
        <w:rPr>
          <w:rFonts w:ascii="Palatino Linotype" w:hAnsi="Palatino Linotype" w:cs="Arial"/>
          <w:color w:val="222222"/>
          <w:sz w:val="20"/>
          <w:szCs w:val="20"/>
          <w:lang w:eastAsia="es-CL"/>
        </w:rPr>
        <w:t xml:space="preserve"> indicando que requiere certificado para postular a Beneficio Ley N°20.330, donde deberá consignar además sus datos personales, de contacto, dónde estudió, qué carrera, Intendencia a través de la cual postula y el banco donde paga. La carta debe estar firmada y no posee formato tipo. </w:t>
      </w:r>
    </w:p>
    <w:p w:rsidR="00567B5A" w:rsidRDefault="00567B5A" w:rsidP="00567B5A">
      <w:pPr>
        <w:shd w:val="clear" w:color="auto" w:fill="FFFFFF"/>
        <w:jc w:val="both"/>
        <w:rPr>
          <w:rFonts w:ascii="Palatino Linotype" w:hAnsi="Palatino Linotype" w:cs="Calibri"/>
          <w:color w:val="444444"/>
          <w:sz w:val="20"/>
          <w:szCs w:val="20"/>
          <w:lang w:eastAsia="es-CL"/>
        </w:rPr>
      </w:pPr>
      <w:r>
        <w:rPr>
          <w:rFonts w:ascii="Palatino Linotype" w:hAnsi="Palatino Linotype" w:cs="Arial"/>
          <w:color w:val="222222"/>
          <w:sz w:val="20"/>
          <w:szCs w:val="20"/>
          <w:lang w:eastAsia="es-CL"/>
        </w:rPr>
        <w:t>2</w:t>
      </w:r>
      <w:r w:rsidRPr="004742C1">
        <w:rPr>
          <w:rFonts w:ascii="Palatino Linotype" w:hAnsi="Palatino Linotype" w:cs="Arial"/>
          <w:color w:val="222222"/>
          <w:sz w:val="20"/>
          <w:szCs w:val="20"/>
          <w:lang w:eastAsia="es-CL"/>
        </w:rPr>
        <w:t>)</w:t>
      </w:r>
      <w:r w:rsidRPr="004742C1">
        <w:rPr>
          <w:rFonts w:ascii="Palatino Linotype" w:hAnsi="Palatino Linotype"/>
          <w:color w:val="222222"/>
          <w:sz w:val="20"/>
          <w:szCs w:val="20"/>
          <w:lang w:eastAsia="es-CL"/>
        </w:rPr>
        <w:t xml:space="preserve">     </w:t>
      </w:r>
      <w:r w:rsidRPr="004742C1">
        <w:rPr>
          <w:rFonts w:ascii="Palatino Linotype" w:hAnsi="Palatino Linotype" w:cs="Arial"/>
          <w:color w:val="222222"/>
          <w:sz w:val="20"/>
          <w:szCs w:val="20"/>
          <w:lang w:eastAsia="es-CL"/>
        </w:rPr>
        <w:t>Comprobante de pago de la última cuota pagada y</w:t>
      </w:r>
    </w:p>
    <w:p w:rsidR="00567B5A" w:rsidRDefault="00567B5A" w:rsidP="00567B5A">
      <w:pPr>
        <w:shd w:val="clear" w:color="auto" w:fill="FFFFFF"/>
        <w:jc w:val="both"/>
        <w:rPr>
          <w:rFonts w:ascii="Palatino Linotype" w:hAnsi="Palatino Linotype" w:cs="Calibri"/>
          <w:color w:val="444444"/>
          <w:sz w:val="20"/>
          <w:szCs w:val="20"/>
          <w:lang w:eastAsia="es-CL"/>
        </w:rPr>
      </w:pPr>
      <w:r>
        <w:rPr>
          <w:rFonts w:ascii="Palatino Linotype" w:hAnsi="Palatino Linotype" w:cs="Arial"/>
          <w:color w:val="222222"/>
          <w:sz w:val="20"/>
          <w:szCs w:val="20"/>
          <w:lang w:eastAsia="es-CL"/>
        </w:rPr>
        <w:t>3</w:t>
      </w:r>
      <w:r w:rsidRPr="004742C1">
        <w:rPr>
          <w:rFonts w:ascii="Palatino Linotype" w:hAnsi="Palatino Linotype" w:cs="Arial"/>
          <w:color w:val="222222"/>
          <w:sz w:val="20"/>
          <w:szCs w:val="20"/>
          <w:lang w:eastAsia="es-CL"/>
        </w:rPr>
        <w:t>)</w:t>
      </w:r>
      <w:r w:rsidRPr="004742C1">
        <w:rPr>
          <w:rFonts w:ascii="Palatino Linotype" w:hAnsi="Palatino Linotype"/>
          <w:color w:val="222222"/>
          <w:sz w:val="20"/>
          <w:szCs w:val="20"/>
          <w:lang w:eastAsia="es-CL"/>
        </w:rPr>
        <w:t xml:space="preserve">     </w:t>
      </w:r>
      <w:r w:rsidRPr="004742C1">
        <w:rPr>
          <w:rFonts w:ascii="Palatino Linotype" w:hAnsi="Palatino Linotype" w:cs="Arial"/>
          <w:color w:val="222222"/>
          <w:sz w:val="20"/>
          <w:szCs w:val="20"/>
          <w:lang w:eastAsia="es-CL"/>
        </w:rPr>
        <w:t>Copia cédula de identidad por ambos lados.</w:t>
      </w:r>
    </w:p>
    <w:p w:rsidR="00567B5A" w:rsidRDefault="00567B5A" w:rsidP="00567B5A">
      <w:pPr>
        <w:shd w:val="clear" w:color="auto" w:fill="FFFFFF"/>
        <w:jc w:val="both"/>
        <w:rPr>
          <w:rFonts w:ascii="Palatino Linotype" w:hAnsi="Palatino Linotype" w:cs="Calibri"/>
          <w:color w:val="444444"/>
          <w:sz w:val="20"/>
          <w:szCs w:val="20"/>
          <w:lang w:eastAsia="es-CL"/>
        </w:rPr>
      </w:pPr>
      <w:r w:rsidRPr="004742C1">
        <w:rPr>
          <w:rFonts w:ascii="Palatino Linotype" w:hAnsi="Palatino Linotype" w:cs="Arial"/>
          <w:color w:val="222222"/>
          <w:sz w:val="20"/>
          <w:szCs w:val="20"/>
          <w:lang w:eastAsia="es-CL"/>
        </w:rPr>
        <w:t xml:space="preserve">Para dudas y consultas por este trámite </w:t>
      </w:r>
      <w:r w:rsidRPr="004742C1">
        <w:rPr>
          <w:rFonts w:ascii="Palatino Linotype" w:hAnsi="Palatino Linotype" w:cs="Arial"/>
          <w:b/>
          <w:color w:val="222222"/>
          <w:sz w:val="20"/>
          <w:szCs w:val="20"/>
          <w:lang w:eastAsia="es-CL"/>
        </w:rPr>
        <w:t>INGRESA</w:t>
      </w:r>
      <w:r w:rsidRPr="004742C1">
        <w:rPr>
          <w:rFonts w:ascii="Palatino Linotype" w:hAnsi="Palatino Linotype" w:cs="Arial"/>
          <w:color w:val="222222"/>
          <w:sz w:val="20"/>
          <w:szCs w:val="20"/>
          <w:lang w:eastAsia="es-CL"/>
        </w:rPr>
        <w:t xml:space="preserve"> dispone de una central telefónica 600 901 1000</w:t>
      </w:r>
      <w:r w:rsidRPr="004742C1">
        <w:rPr>
          <w:rFonts w:ascii="Palatino Linotype" w:hAnsi="Palatino Linotype" w:cs="Calibri"/>
          <w:color w:val="222222"/>
          <w:sz w:val="20"/>
          <w:szCs w:val="20"/>
          <w:lang w:eastAsia="es-CL"/>
        </w:rPr>
        <w:t>.</w:t>
      </w:r>
    </w:p>
    <w:p w:rsidR="00567B5A" w:rsidRDefault="00567B5A" w:rsidP="00567B5A">
      <w:pPr>
        <w:shd w:val="clear" w:color="auto" w:fill="FFFFFF"/>
        <w:jc w:val="both"/>
        <w:rPr>
          <w:rFonts w:ascii="Palatino Linotype" w:hAnsi="Palatino Linotype" w:cs="Calibri"/>
          <w:color w:val="444444"/>
          <w:sz w:val="20"/>
          <w:szCs w:val="20"/>
          <w:lang w:eastAsia="es-CL"/>
        </w:rPr>
      </w:pPr>
      <w:r w:rsidRPr="004742C1">
        <w:rPr>
          <w:rFonts w:ascii="Palatino Linotype" w:hAnsi="Palatino Linotype" w:cs="Arial"/>
          <w:b/>
          <w:sz w:val="20"/>
          <w:szCs w:val="20"/>
        </w:rPr>
        <w:t>F)</w:t>
      </w:r>
      <w:r w:rsidRPr="004742C1">
        <w:rPr>
          <w:rFonts w:ascii="Palatino Linotype" w:hAnsi="Palatino Linotype" w:cs="Arial"/>
          <w:sz w:val="20"/>
          <w:szCs w:val="20"/>
        </w:rPr>
        <w:t xml:space="preserve"> Además, debe acreditar número de años que el deudor lleva pagados a la fecha de la postulación. (Declaración simple). Adjuntar documentos que acrediten años de cancelación de deuda.</w:t>
      </w:r>
    </w:p>
    <w:p w:rsidR="00567B5A" w:rsidRPr="00F50243" w:rsidRDefault="00567B5A" w:rsidP="00567B5A">
      <w:pPr>
        <w:shd w:val="clear" w:color="auto" w:fill="FFFFFF"/>
        <w:jc w:val="both"/>
        <w:rPr>
          <w:rFonts w:ascii="Palatino Linotype" w:hAnsi="Palatino Linotype" w:cs="Calibri"/>
          <w:color w:val="444444"/>
          <w:sz w:val="20"/>
          <w:szCs w:val="20"/>
          <w:lang w:eastAsia="es-CL"/>
        </w:rPr>
      </w:pPr>
      <w:r w:rsidRPr="004742C1">
        <w:rPr>
          <w:rFonts w:ascii="Palatino Linotype" w:hAnsi="Palatino Linotype" w:cs="Arial"/>
          <w:b/>
          <w:bCs/>
          <w:sz w:val="20"/>
          <w:szCs w:val="20"/>
        </w:rPr>
        <w:t>G)</w:t>
      </w:r>
      <w:r w:rsidRPr="004742C1">
        <w:rPr>
          <w:rFonts w:ascii="Palatino Linotype" w:hAnsi="Palatino Linotype" w:cs="Arial"/>
          <w:sz w:val="20"/>
          <w:szCs w:val="20"/>
        </w:rPr>
        <w:t xml:space="preserve"> Certificado de representante legal de organismo en que preste servicios, debiendo registrar un año como mínimo de antigüedad ininterrumpida, y un mínimo de 44 horas semanales de servicios prestados a una Municipalidad, corporaciones y  fundaciones municipales, asociaciones municipales o establecimientos dependientes de los servicios de salud u organizaciones no gubernamentales que presten funciones de apoyo a los municipios, de acuerdo a lo indicado en el artículo 9° del Reglamento de la Ley.</w:t>
      </w:r>
    </w:p>
    <w:p w:rsidR="00567B5A" w:rsidRPr="004742C1" w:rsidRDefault="00567B5A" w:rsidP="00567B5A">
      <w:pPr>
        <w:spacing w:line="240" w:lineRule="auto"/>
        <w:jc w:val="both"/>
        <w:rPr>
          <w:rFonts w:ascii="Palatino Linotype" w:hAnsi="Palatino Linotype" w:cs="Arial"/>
          <w:sz w:val="20"/>
          <w:szCs w:val="20"/>
        </w:rPr>
      </w:pPr>
      <w:r w:rsidRPr="004742C1">
        <w:rPr>
          <w:rFonts w:ascii="Palatino Linotype" w:hAnsi="Palatino Linotype" w:cs="Arial"/>
          <w:sz w:val="20"/>
          <w:szCs w:val="20"/>
        </w:rPr>
        <w:t xml:space="preserve">El certificado debe especificar los datos personales del postulante, nombre completo, RUT, </w:t>
      </w:r>
      <w:r w:rsidRPr="004742C1">
        <w:rPr>
          <w:rFonts w:ascii="Palatino Linotype" w:hAnsi="Palatino Linotype" w:cs="Arial"/>
          <w:b/>
          <w:sz w:val="20"/>
          <w:szCs w:val="20"/>
        </w:rPr>
        <w:t>fecha inicio de prestación de servicios con 44 horas semanales</w:t>
      </w:r>
      <w:r w:rsidRPr="004742C1">
        <w:rPr>
          <w:rFonts w:ascii="Palatino Linotype" w:hAnsi="Palatino Linotype" w:cs="Arial"/>
          <w:sz w:val="20"/>
          <w:szCs w:val="20"/>
        </w:rPr>
        <w:t xml:space="preserve">, profesión, cargo que desempeña, tipo de contratación y vigencia del contrato. </w:t>
      </w:r>
    </w:p>
    <w:p w:rsidR="00567B5A" w:rsidRPr="004742C1" w:rsidRDefault="00567B5A" w:rsidP="00567B5A">
      <w:pPr>
        <w:spacing w:after="0" w:line="240" w:lineRule="auto"/>
        <w:contextualSpacing/>
        <w:jc w:val="both"/>
        <w:rPr>
          <w:rFonts w:ascii="Palatino Linotype" w:hAnsi="Palatino Linotype"/>
          <w:sz w:val="20"/>
          <w:szCs w:val="20"/>
        </w:rPr>
      </w:pPr>
      <w:r w:rsidRPr="004742C1">
        <w:rPr>
          <w:rFonts w:ascii="Palatino Linotype" w:hAnsi="Palatino Linotype"/>
          <w:b/>
          <w:sz w:val="20"/>
          <w:szCs w:val="20"/>
        </w:rPr>
        <w:t>Solo los trabajadores a Honorarios, deberán adjuntar copia de su contrato en donde indique jornada de 44 horas o de un servicio equivalente.</w:t>
      </w:r>
    </w:p>
    <w:p w:rsidR="00567B5A" w:rsidRDefault="00567B5A" w:rsidP="00567B5A">
      <w:pPr>
        <w:spacing w:line="240" w:lineRule="auto"/>
        <w:jc w:val="both"/>
        <w:rPr>
          <w:rFonts w:ascii="Palatino Linotype" w:hAnsi="Palatino Linotype" w:cs="Arial"/>
          <w:b/>
          <w:sz w:val="20"/>
          <w:szCs w:val="20"/>
        </w:rPr>
      </w:pPr>
    </w:p>
    <w:p w:rsidR="00567B5A" w:rsidRPr="004742C1" w:rsidRDefault="00567B5A" w:rsidP="00567B5A">
      <w:pPr>
        <w:spacing w:line="240" w:lineRule="auto"/>
        <w:jc w:val="both"/>
        <w:rPr>
          <w:rFonts w:ascii="Palatino Linotype" w:hAnsi="Palatino Linotype" w:cs="Arial"/>
          <w:sz w:val="20"/>
          <w:szCs w:val="20"/>
        </w:rPr>
      </w:pPr>
      <w:r w:rsidRPr="004742C1">
        <w:rPr>
          <w:rFonts w:ascii="Palatino Linotype" w:hAnsi="Palatino Linotype" w:cs="Arial"/>
          <w:b/>
          <w:sz w:val="20"/>
          <w:szCs w:val="20"/>
        </w:rPr>
        <w:lastRenderedPageBreak/>
        <w:t>H)</w:t>
      </w:r>
      <w:r w:rsidRPr="004742C1">
        <w:rPr>
          <w:rFonts w:ascii="Palatino Linotype" w:hAnsi="Palatino Linotype" w:cs="Arial"/>
          <w:sz w:val="20"/>
          <w:szCs w:val="20"/>
        </w:rPr>
        <w:t xml:space="preserve">  Los médicos cirujanos o cirujanos dentistas que presten servicios en los servicios de salud de las respectivas comunas, deberán adjuntar fotocopia de </w:t>
      </w:r>
      <w:r w:rsidRPr="004742C1">
        <w:rPr>
          <w:rFonts w:ascii="Palatino Linotype" w:hAnsi="Palatino Linotype" w:cs="Arial"/>
          <w:b/>
          <w:bCs/>
          <w:sz w:val="20"/>
          <w:szCs w:val="20"/>
        </w:rPr>
        <w:t>especialidad en su respectiva área</w:t>
      </w:r>
      <w:r w:rsidRPr="004742C1">
        <w:rPr>
          <w:rFonts w:ascii="Palatino Linotype" w:hAnsi="Palatino Linotype" w:cs="Arial"/>
          <w:sz w:val="20"/>
          <w:szCs w:val="20"/>
        </w:rPr>
        <w:t xml:space="preserve"> y deberán acreditar especialidad </w:t>
      </w:r>
      <w:r w:rsidRPr="004742C1">
        <w:rPr>
          <w:rFonts w:ascii="Palatino Linotype" w:hAnsi="Palatino Linotype" w:cs="Arial"/>
          <w:b/>
          <w:sz w:val="20"/>
          <w:szCs w:val="20"/>
        </w:rPr>
        <w:t>CONACEM (</w:t>
      </w:r>
      <w:r w:rsidRPr="004742C1">
        <w:rPr>
          <w:rFonts w:ascii="Palatino Linotype" w:hAnsi="Palatino Linotype"/>
          <w:color w:val="000033"/>
          <w:sz w:val="20"/>
          <w:szCs w:val="20"/>
          <w:shd w:val="clear" w:color="auto" w:fill="FFFFFF"/>
        </w:rPr>
        <w:t>Corporación Nacional Autónoma de Certificación de Especialidades Médicas).</w:t>
      </w:r>
    </w:p>
    <w:p w:rsidR="00567B5A" w:rsidRPr="004742C1" w:rsidRDefault="00567B5A" w:rsidP="00567B5A">
      <w:pPr>
        <w:spacing w:line="240" w:lineRule="auto"/>
        <w:contextualSpacing/>
        <w:jc w:val="both"/>
        <w:rPr>
          <w:rFonts w:ascii="Palatino Linotype" w:hAnsi="Palatino Linotype" w:cs="Arial"/>
          <w:b/>
          <w:sz w:val="20"/>
          <w:szCs w:val="20"/>
        </w:rPr>
      </w:pPr>
      <w:r>
        <w:rPr>
          <w:rFonts w:ascii="Palatino Linotype" w:hAnsi="Palatino Linotype" w:cs="Arial"/>
          <w:b/>
          <w:sz w:val="20"/>
          <w:szCs w:val="20"/>
        </w:rPr>
        <w:t>V.-</w:t>
      </w:r>
      <w:r w:rsidRPr="004742C1">
        <w:rPr>
          <w:rFonts w:ascii="Palatino Linotype" w:hAnsi="Palatino Linotype" w:cs="Arial"/>
          <w:b/>
          <w:sz w:val="20"/>
          <w:szCs w:val="20"/>
        </w:rPr>
        <w:t xml:space="preserve"> </w:t>
      </w:r>
      <w:r>
        <w:rPr>
          <w:rFonts w:ascii="Palatino Linotype" w:hAnsi="Palatino Linotype" w:cs="Arial"/>
          <w:b/>
          <w:sz w:val="20"/>
          <w:szCs w:val="20"/>
        </w:rPr>
        <w:tab/>
      </w:r>
      <w:r w:rsidRPr="004742C1">
        <w:rPr>
          <w:rFonts w:ascii="Palatino Linotype" w:hAnsi="Palatino Linotype" w:cs="Arial"/>
          <w:b/>
          <w:sz w:val="20"/>
          <w:szCs w:val="20"/>
        </w:rPr>
        <w:t>PLAZO DE POSTULACIÓN:</w:t>
      </w:r>
    </w:p>
    <w:p w:rsidR="00567B5A" w:rsidRPr="004742C1" w:rsidRDefault="00567B5A" w:rsidP="00567B5A">
      <w:pPr>
        <w:spacing w:line="240" w:lineRule="auto"/>
        <w:contextualSpacing/>
        <w:jc w:val="both"/>
        <w:rPr>
          <w:rFonts w:ascii="Palatino Linotype" w:hAnsi="Palatino Linotype" w:cs="Arial"/>
          <w:b/>
          <w:sz w:val="20"/>
          <w:szCs w:val="20"/>
        </w:rPr>
      </w:pPr>
    </w:p>
    <w:p w:rsidR="00567B5A" w:rsidRPr="00567B5A" w:rsidRDefault="00567B5A" w:rsidP="00567B5A">
      <w:pPr>
        <w:spacing w:line="240" w:lineRule="auto"/>
        <w:jc w:val="both"/>
        <w:rPr>
          <w:rFonts w:ascii="Palatino Linotype" w:hAnsi="Palatino Linotype" w:cs="Arial"/>
          <w:sz w:val="20"/>
          <w:szCs w:val="20"/>
          <w:u w:val="single"/>
        </w:rPr>
      </w:pPr>
      <w:r w:rsidRPr="007050C9">
        <w:rPr>
          <w:rFonts w:ascii="Palatino Linotype" w:hAnsi="Palatino Linotype" w:cs="Arial"/>
          <w:sz w:val="20"/>
          <w:szCs w:val="20"/>
        </w:rPr>
        <w:t xml:space="preserve">La Delegación Presidencial Regional de la Región del Biobio recibirá postulaciones entre el </w:t>
      </w:r>
      <w:r>
        <w:rPr>
          <w:rFonts w:ascii="Palatino Linotype" w:hAnsi="Palatino Linotype" w:cs="Arial"/>
          <w:b/>
          <w:sz w:val="20"/>
          <w:szCs w:val="20"/>
        </w:rPr>
        <w:t>06</w:t>
      </w:r>
      <w:r w:rsidRPr="007050C9">
        <w:rPr>
          <w:rFonts w:ascii="Palatino Linotype" w:hAnsi="Palatino Linotype" w:cs="Arial"/>
          <w:b/>
          <w:sz w:val="20"/>
          <w:szCs w:val="20"/>
        </w:rPr>
        <w:t xml:space="preserve"> de junio y el  01 de agosto de 2022</w:t>
      </w:r>
      <w:r w:rsidRPr="007050C9">
        <w:rPr>
          <w:rFonts w:ascii="Palatino Linotype" w:hAnsi="Palatino Linotype" w:cs="Arial"/>
          <w:sz w:val="20"/>
          <w:szCs w:val="20"/>
        </w:rPr>
        <w:t>.</w:t>
      </w:r>
      <w:r w:rsidRPr="00B92360">
        <w:rPr>
          <w:rFonts w:ascii="Palatino Linotype" w:hAnsi="Palatino Linotype" w:cs="Arial"/>
          <w:sz w:val="20"/>
          <w:szCs w:val="20"/>
        </w:rPr>
        <w:t xml:space="preserve"> Los antecedentes deben ser remitidos a la Oficina de Partes de la Delegación Presidencial, ubicada en Aníbal Pinto N° 442, 2° piso, Concepción, en horario de lunes a jueves, de 8:30 a 13:00 y de 15:00 a 17:00 horas, y los viernes de 8:30 a 13:.00. </w:t>
      </w:r>
      <w:r w:rsidRPr="00B92360">
        <w:rPr>
          <w:rFonts w:ascii="Palatino Linotype" w:hAnsi="Palatino Linotype" w:cs="Arial"/>
          <w:sz w:val="20"/>
          <w:szCs w:val="20"/>
          <w:u w:val="single"/>
        </w:rPr>
        <w:t>No se recibirán postulaciones fuera de plazo</w:t>
      </w:r>
      <w:r w:rsidRPr="00567B5A">
        <w:rPr>
          <w:rFonts w:ascii="Palatino Linotype" w:hAnsi="Palatino Linotype" w:cs="Arial"/>
          <w:sz w:val="20"/>
          <w:szCs w:val="20"/>
          <w:u w:val="single"/>
        </w:rPr>
        <w:t>.</w:t>
      </w:r>
      <w:r w:rsidRPr="00567B5A">
        <w:rPr>
          <w:rFonts w:ascii="Palatino Linotype" w:hAnsi="Palatino Linotype" w:cs="Arial"/>
          <w:sz w:val="20"/>
          <w:szCs w:val="20"/>
          <w:u w:val="single"/>
        </w:rPr>
        <w:t xml:space="preserve"> Para consultas comunicarse vía mail con Sra. Maria Antonieta Sepúlveda Quero a la siguiente dirección: msepulvedaq@interior.gob.cl.</w:t>
      </w:r>
    </w:p>
    <w:p w:rsidR="00567B5A" w:rsidRPr="00B92360" w:rsidRDefault="00567B5A" w:rsidP="00567B5A">
      <w:pPr>
        <w:spacing w:line="240" w:lineRule="auto"/>
        <w:jc w:val="both"/>
        <w:rPr>
          <w:rFonts w:ascii="Palatino Linotype" w:hAnsi="Palatino Linotype" w:cs="Arial"/>
          <w:sz w:val="20"/>
          <w:szCs w:val="20"/>
        </w:rPr>
      </w:pPr>
      <w:bookmarkStart w:id="0" w:name="_GoBack"/>
      <w:bookmarkEnd w:id="0"/>
    </w:p>
    <w:p w:rsidR="00567B5A" w:rsidRDefault="00567B5A" w:rsidP="00567B5A">
      <w:pPr>
        <w:pStyle w:val="Textoindependiente"/>
        <w:jc w:val="both"/>
        <w:rPr>
          <w:rFonts w:ascii="Palatino Linotype" w:hAnsi="Palatino Linotype" w:cs="Arial"/>
          <w:b/>
          <w:bCs/>
          <w:sz w:val="20"/>
        </w:rPr>
      </w:pPr>
      <w:r>
        <w:rPr>
          <w:rFonts w:ascii="Palatino Linotype" w:hAnsi="Palatino Linotype" w:cs="Arial"/>
          <w:b/>
          <w:bCs/>
          <w:sz w:val="20"/>
        </w:rPr>
        <w:t xml:space="preserve">VI.- </w:t>
      </w:r>
      <w:r>
        <w:rPr>
          <w:rFonts w:ascii="Palatino Linotype" w:hAnsi="Palatino Linotype" w:cs="Arial"/>
          <w:b/>
          <w:bCs/>
          <w:sz w:val="20"/>
        </w:rPr>
        <w:tab/>
        <w:t>FORMA DE POSTULACIÓN</w:t>
      </w:r>
    </w:p>
    <w:p w:rsidR="00567B5A" w:rsidRDefault="00567B5A" w:rsidP="00567B5A">
      <w:pPr>
        <w:pStyle w:val="Textoindependiente"/>
        <w:jc w:val="both"/>
        <w:rPr>
          <w:rFonts w:ascii="Palatino Linotype" w:hAnsi="Palatino Linotype" w:cs="Arial"/>
          <w:b/>
          <w:bCs/>
          <w:sz w:val="20"/>
        </w:rPr>
      </w:pPr>
    </w:p>
    <w:p w:rsidR="00567B5A" w:rsidRPr="00F50243" w:rsidRDefault="00567B5A" w:rsidP="00567B5A">
      <w:pPr>
        <w:pStyle w:val="Textoindependiente"/>
        <w:jc w:val="both"/>
        <w:rPr>
          <w:rFonts w:ascii="Palatino Linotype" w:hAnsi="Palatino Linotype" w:cs="Arial"/>
          <w:bCs/>
          <w:sz w:val="20"/>
        </w:rPr>
      </w:pPr>
      <w:r w:rsidRPr="00F50243">
        <w:rPr>
          <w:rFonts w:ascii="Palatino Linotype" w:hAnsi="Palatino Linotype" w:cs="Arial"/>
          <w:bCs/>
          <w:sz w:val="20"/>
        </w:rPr>
        <w:t>La documentación requerida en las Bases de Postulación, deberá ser presentada e</w:t>
      </w:r>
      <w:r>
        <w:rPr>
          <w:rFonts w:ascii="Palatino Linotype" w:hAnsi="Palatino Linotype" w:cs="Arial"/>
          <w:bCs/>
          <w:sz w:val="20"/>
        </w:rPr>
        <w:t>n la Oficina de Partes de la Delegación Presidencial</w:t>
      </w:r>
      <w:r w:rsidRPr="00F50243">
        <w:rPr>
          <w:rFonts w:ascii="Palatino Linotype" w:hAnsi="Palatino Linotype" w:cs="Arial"/>
          <w:bCs/>
          <w:sz w:val="20"/>
        </w:rPr>
        <w:t xml:space="preserve">, ubicada en </w:t>
      </w:r>
      <w:r w:rsidRPr="00B92360">
        <w:rPr>
          <w:rFonts w:ascii="Palatino Linotype" w:hAnsi="Palatino Linotype" w:cs="Arial"/>
          <w:sz w:val="20"/>
        </w:rPr>
        <w:t>Aníbal Pinto N° 442, 2° piso, Concepción</w:t>
      </w:r>
      <w:r w:rsidRPr="00F50243">
        <w:rPr>
          <w:rFonts w:ascii="Palatino Linotype" w:hAnsi="Palatino Linotype" w:cs="Arial"/>
          <w:bCs/>
          <w:sz w:val="20"/>
        </w:rPr>
        <w:t>, en el horario señalado en el punto precedente, siendo responsabilidad del postulante entregarla y verificar su ingreso.</w:t>
      </w:r>
    </w:p>
    <w:p w:rsidR="00567B5A" w:rsidRPr="00F50243" w:rsidRDefault="00567B5A" w:rsidP="00567B5A">
      <w:pPr>
        <w:pStyle w:val="Textoindependiente"/>
        <w:jc w:val="both"/>
        <w:rPr>
          <w:rFonts w:ascii="Palatino Linotype" w:hAnsi="Palatino Linotype" w:cs="Arial"/>
          <w:bCs/>
          <w:sz w:val="20"/>
        </w:rPr>
      </w:pPr>
    </w:p>
    <w:p w:rsidR="00567B5A" w:rsidRDefault="00567B5A" w:rsidP="00567B5A">
      <w:pPr>
        <w:pStyle w:val="Textoindependiente"/>
        <w:jc w:val="both"/>
        <w:rPr>
          <w:rFonts w:ascii="Palatino Linotype" w:hAnsi="Palatino Linotype" w:cs="Arial"/>
          <w:sz w:val="20"/>
        </w:rPr>
      </w:pPr>
    </w:p>
    <w:p w:rsidR="00567B5A" w:rsidRDefault="00567B5A" w:rsidP="00567B5A">
      <w:pPr>
        <w:pStyle w:val="Textoindependiente"/>
        <w:jc w:val="both"/>
        <w:rPr>
          <w:rFonts w:ascii="Palatino Linotype" w:hAnsi="Palatino Linotype" w:cs="Arial"/>
          <w:sz w:val="20"/>
        </w:rPr>
      </w:pPr>
      <w:r w:rsidRPr="007050C9">
        <w:rPr>
          <w:rFonts w:ascii="Palatino Linotype" w:hAnsi="Palatino Linotype" w:cs="Arial"/>
          <w:b/>
          <w:sz w:val="20"/>
        </w:rPr>
        <w:t xml:space="preserve">VII.- </w:t>
      </w:r>
      <w:r w:rsidRPr="007050C9">
        <w:rPr>
          <w:rFonts w:ascii="Palatino Linotype" w:hAnsi="Palatino Linotype" w:cs="Arial"/>
          <w:b/>
          <w:sz w:val="20"/>
        </w:rPr>
        <w:tab/>
        <w:t>FACTOR DE RIESGO DE COMUNAS.</w:t>
      </w:r>
    </w:p>
    <w:p w:rsidR="00567B5A" w:rsidRDefault="00567B5A" w:rsidP="00567B5A">
      <w:pPr>
        <w:pStyle w:val="Textoindependiente"/>
        <w:jc w:val="both"/>
        <w:rPr>
          <w:rFonts w:ascii="Palatino Linotype" w:hAnsi="Palatino Linotype" w:cs="Arial"/>
          <w:sz w:val="20"/>
        </w:rPr>
      </w:pPr>
    </w:p>
    <w:p w:rsidR="00567B5A" w:rsidRPr="004742C1" w:rsidRDefault="00567B5A" w:rsidP="00567B5A">
      <w:pPr>
        <w:pStyle w:val="Textoindependiente"/>
        <w:jc w:val="both"/>
        <w:rPr>
          <w:rFonts w:ascii="Palatino Linotype" w:hAnsi="Palatino Linotype" w:cs="Arial"/>
          <w:sz w:val="20"/>
        </w:rPr>
      </w:pPr>
      <w:r>
        <w:rPr>
          <w:rFonts w:ascii="Palatino Linotype" w:hAnsi="Palatino Linotype" w:cs="Arial"/>
          <w:sz w:val="20"/>
        </w:rPr>
        <w:t>Para poder postular al beneficio, la comuna en que desempeña funciones debe tener un factor de r</w:t>
      </w:r>
      <w:r w:rsidRPr="004742C1">
        <w:rPr>
          <w:rFonts w:ascii="Palatino Linotype" w:hAnsi="Palatino Linotype" w:cs="Arial"/>
          <w:sz w:val="20"/>
        </w:rPr>
        <w:t>iesgo superior a 130 puntos. Mientras más elevado es el factor, menor es el nivel de desarrollo de la comuna.</w:t>
      </w:r>
    </w:p>
    <w:p w:rsidR="00567B5A" w:rsidRDefault="00567B5A" w:rsidP="00567B5A">
      <w:pPr>
        <w:pStyle w:val="Textoindependiente"/>
        <w:jc w:val="both"/>
        <w:rPr>
          <w:rFonts w:ascii="Palatino Linotype" w:hAnsi="Palatino Linotype" w:cs="Arial"/>
          <w:b/>
          <w:bCs/>
          <w:sz w:val="20"/>
        </w:rPr>
      </w:pPr>
    </w:p>
    <w:p w:rsidR="00567B5A" w:rsidRPr="00005CDA" w:rsidRDefault="00567B5A" w:rsidP="00567B5A">
      <w:pPr>
        <w:pStyle w:val="Textoindependiente"/>
        <w:jc w:val="both"/>
        <w:rPr>
          <w:rFonts w:ascii="Palatino Linotype" w:hAnsi="Palatino Linotype" w:cs="Arial"/>
          <w:bCs/>
          <w:sz w:val="20"/>
        </w:rPr>
      </w:pPr>
      <w:r w:rsidRPr="00005CDA">
        <w:rPr>
          <w:rFonts w:ascii="Palatino Linotype" w:hAnsi="Palatino Linotype" w:cs="Arial"/>
          <w:bCs/>
          <w:sz w:val="20"/>
        </w:rPr>
        <w:t>De acuerdo a lo</w:t>
      </w:r>
      <w:r>
        <w:rPr>
          <w:rFonts w:ascii="Palatino Linotype" w:hAnsi="Palatino Linotype" w:cs="Arial"/>
          <w:bCs/>
          <w:sz w:val="20"/>
        </w:rPr>
        <w:t xml:space="preserve"> establecido en Decreto N° 324, de 31 de diciembre de 2021</w:t>
      </w:r>
      <w:r w:rsidRPr="00005CDA">
        <w:rPr>
          <w:rFonts w:ascii="Palatino Linotype" w:hAnsi="Palatino Linotype" w:cs="Arial"/>
          <w:bCs/>
          <w:sz w:val="20"/>
        </w:rPr>
        <w:t>, de la Subsecretaría de Desarrollo Regional y Administrativo, las comunas que cumplen con el requisito del factor de riesgo requerido, son las siguientes:</w:t>
      </w:r>
    </w:p>
    <w:p w:rsidR="00567B5A" w:rsidRPr="004742C1" w:rsidRDefault="00567B5A" w:rsidP="00567B5A">
      <w:pPr>
        <w:pStyle w:val="Textoindependiente"/>
        <w:jc w:val="both"/>
        <w:rPr>
          <w:rFonts w:ascii="Palatino Linotype" w:hAnsi="Palatino Linotype"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8"/>
        <w:gridCol w:w="3478"/>
        <w:gridCol w:w="2770"/>
      </w:tblGrid>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sidRPr="004742C1">
              <w:rPr>
                <w:rFonts w:ascii="Palatino Linotype" w:hAnsi="Palatino Linotype" w:cs="Arial"/>
                <w:b/>
                <w:bCs/>
                <w:sz w:val="20"/>
              </w:rPr>
              <w:t xml:space="preserve">N° </w:t>
            </w:r>
          </w:p>
        </w:tc>
        <w:tc>
          <w:tcPr>
            <w:tcW w:w="3478" w:type="dxa"/>
          </w:tcPr>
          <w:p w:rsidR="00567B5A" w:rsidRPr="004742C1" w:rsidRDefault="00567B5A" w:rsidP="004B3323">
            <w:pPr>
              <w:pStyle w:val="Textoindependiente"/>
              <w:jc w:val="both"/>
              <w:rPr>
                <w:rFonts w:ascii="Palatino Linotype" w:hAnsi="Palatino Linotype" w:cs="Arial"/>
                <w:b/>
                <w:bCs/>
                <w:sz w:val="20"/>
              </w:rPr>
            </w:pPr>
            <w:r w:rsidRPr="004742C1">
              <w:rPr>
                <w:rFonts w:ascii="Palatino Linotype" w:hAnsi="Palatino Linotype" w:cs="Arial"/>
                <w:b/>
                <w:bCs/>
                <w:sz w:val="20"/>
              </w:rPr>
              <w:t xml:space="preserve">Comuna                                      </w:t>
            </w:r>
          </w:p>
        </w:tc>
        <w:tc>
          <w:tcPr>
            <w:tcW w:w="2770" w:type="dxa"/>
          </w:tcPr>
          <w:p w:rsidR="00567B5A" w:rsidRPr="004742C1" w:rsidRDefault="00567B5A" w:rsidP="004B3323">
            <w:pPr>
              <w:pStyle w:val="Textoindependiente"/>
              <w:jc w:val="center"/>
              <w:rPr>
                <w:rFonts w:ascii="Palatino Linotype" w:hAnsi="Palatino Linotype" w:cs="Arial"/>
                <w:b/>
                <w:bCs/>
                <w:sz w:val="20"/>
              </w:rPr>
            </w:pPr>
            <w:r w:rsidRPr="004742C1">
              <w:rPr>
                <w:rFonts w:ascii="Palatino Linotype" w:hAnsi="Palatino Linotype" w:cs="Arial"/>
                <w:b/>
                <w:bCs/>
                <w:sz w:val="20"/>
              </w:rPr>
              <w:t>Factor de comunas con menor</w:t>
            </w:r>
          </w:p>
          <w:p w:rsidR="00567B5A" w:rsidRPr="004742C1" w:rsidRDefault="00567B5A" w:rsidP="004B3323">
            <w:pPr>
              <w:pStyle w:val="Textoindependiente"/>
              <w:jc w:val="center"/>
              <w:rPr>
                <w:rFonts w:ascii="Palatino Linotype" w:hAnsi="Palatino Linotype" w:cs="Arial"/>
                <w:b/>
                <w:bCs/>
                <w:sz w:val="20"/>
              </w:rPr>
            </w:pPr>
            <w:proofErr w:type="gramStart"/>
            <w:r w:rsidRPr="004742C1">
              <w:rPr>
                <w:rFonts w:ascii="Palatino Linotype" w:hAnsi="Palatino Linotype" w:cs="Arial"/>
                <w:b/>
                <w:bCs/>
                <w:sz w:val="20"/>
              </w:rPr>
              <w:t>nivel</w:t>
            </w:r>
            <w:proofErr w:type="gramEnd"/>
            <w:r w:rsidRPr="004742C1">
              <w:rPr>
                <w:rFonts w:ascii="Palatino Linotype" w:hAnsi="Palatino Linotype" w:cs="Arial"/>
                <w:b/>
                <w:bCs/>
                <w:sz w:val="20"/>
              </w:rPr>
              <w:t xml:space="preserve"> de desarrollo.</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sidRPr="004742C1">
              <w:rPr>
                <w:rFonts w:ascii="Palatino Linotype" w:hAnsi="Palatino Linotype" w:cs="Arial"/>
                <w:b/>
                <w:bCs/>
                <w:sz w:val="20"/>
              </w:rPr>
              <w:t>1</w:t>
            </w:r>
          </w:p>
        </w:tc>
        <w:tc>
          <w:tcPr>
            <w:tcW w:w="3478" w:type="dxa"/>
          </w:tcPr>
          <w:p w:rsidR="00567B5A" w:rsidRPr="002C0BC1" w:rsidRDefault="00567B5A" w:rsidP="004B3323">
            <w:pPr>
              <w:pStyle w:val="Textoindependiente"/>
              <w:jc w:val="center"/>
              <w:rPr>
                <w:rFonts w:ascii="Palatino Linotype" w:hAnsi="Palatino Linotype" w:cs="Arial"/>
                <w:b/>
                <w:bCs/>
                <w:sz w:val="20"/>
              </w:rPr>
            </w:pPr>
            <w:proofErr w:type="spellStart"/>
            <w:r w:rsidRPr="002C0BC1">
              <w:rPr>
                <w:rFonts w:ascii="Palatino Linotype" w:hAnsi="Palatino Linotype" w:cs="Arial"/>
                <w:b/>
                <w:bCs/>
                <w:sz w:val="20"/>
              </w:rPr>
              <w:t>Tirua</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298,88</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sidRPr="004742C1">
              <w:rPr>
                <w:rFonts w:ascii="Palatino Linotype" w:hAnsi="Palatino Linotype" w:cs="Arial"/>
                <w:b/>
                <w:bCs/>
                <w:sz w:val="20"/>
              </w:rPr>
              <w:t>2</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 xml:space="preserve">Alto Bio </w:t>
            </w:r>
            <w:proofErr w:type="spellStart"/>
            <w:r>
              <w:rPr>
                <w:rFonts w:ascii="Palatino Linotype" w:hAnsi="Palatino Linotype" w:cs="Arial"/>
                <w:b/>
                <w:bCs/>
                <w:sz w:val="20"/>
              </w:rPr>
              <w:t>Bio</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270,54</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3</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Florida</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247,26</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4</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Antuco</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246,35</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5</w:t>
            </w:r>
          </w:p>
        </w:tc>
        <w:tc>
          <w:tcPr>
            <w:tcW w:w="3478" w:type="dxa"/>
          </w:tcPr>
          <w:p w:rsidR="00567B5A" w:rsidRPr="004742C1" w:rsidRDefault="00567B5A" w:rsidP="004B3323">
            <w:pPr>
              <w:pStyle w:val="Textoindependiente"/>
              <w:jc w:val="center"/>
              <w:rPr>
                <w:rFonts w:ascii="Palatino Linotype" w:hAnsi="Palatino Linotype" w:cs="Arial"/>
                <w:b/>
                <w:bCs/>
                <w:sz w:val="20"/>
              </w:rPr>
            </w:pPr>
            <w:proofErr w:type="spellStart"/>
            <w:r>
              <w:rPr>
                <w:rFonts w:ascii="Palatino Linotype" w:hAnsi="Palatino Linotype" w:cs="Arial"/>
                <w:b/>
                <w:bCs/>
                <w:sz w:val="20"/>
              </w:rPr>
              <w:t>Contulmo</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240,17</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6</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Negrete</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237,04</w:t>
            </w:r>
          </w:p>
        </w:tc>
      </w:tr>
      <w:tr w:rsidR="00567B5A" w:rsidRPr="004742C1" w:rsidTr="004B3323">
        <w:tblPrEx>
          <w:tblCellMar>
            <w:top w:w="0" w:type="dxa"/>
            <w:bottom w:w="0" w:type="dxa"/>
          </w:tblCellMar>
        </w:tblPrEx>
        <w:trPr>
          <w:jc w:val="center"/>
        </w:trPr>
        <w:tc>
          <w:tcPr>
            <w:tcW w:w="768" w:type="dxa"/>
          </w:tcPr>
          <w:p w:rsidR="00567B5A"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7</w:t>
            </w:r>
          </w:p>
        </w:tc>
        <w:tc>
          <w:tcPr>
            <w:tcW w:w="3478" w:type="dxa"/>
          </w:tcPr>
          <w:p w:rsidR="00567B5A" w:rsidRPr="004742C1" w:rsidRDefault="00567B5A" w:rsidP="004B3323">
            <w:pPr>
              <w:pStyle w:val="Textoindependiente"/>
              <w:jc w:val="center"/>
              <w:rPr>
                <w:rFonts w:ascii="Palatino Linotype" w:hAnsi="Palatino Linotype" w:cs="Arial"/>
                <w:b/>
                <w:bCs/>
                <w:sz w:val="20"/>
              </w:rPr>
            </w:pPr>
            <w:proofErr w:type="spellStart"/>
            <w:r>
              <w:rPr>
                <w:rFonts w:ascii="Palatino Linotype" w:hAnsi="Palatino Linotype" w:cs="Arial"/>
                <w:b/>
                <w:bCs/>
                <w:sz w:val="20"/>
              </w:rPr>
              <w:t>Quilaco</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233,98</w:t>
            </w:r>
          </w:p>
        </w:tc>
      </w:tr>
      <w:tr w:rsidR="00567B5A" w:rsidRPr="004742C1" w:rsidTr="004B3323">
        <w:tblPrEx>
          <w:tblCellMar>
            <w:top w:w="0" w:type="dxa"/>
            <w:bottom w:w="0" w:type="dxa"/>
          </w:tblCellMar>
        </w:tblPrEx>
        <w:trPr>
          <w:jc w:val="center"/>
        </w:trPr>
        <w:tc>
          <w:tcPr>
            <w:tcW w:w="768" w:type="dxa"/>
          </w:tcPr>
          <w:p w:rsidR="00567B5A"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8</w:t>
            </w:r>
          </w:p>
        </w:tc>
        <w:tc>
          <w:tcPr>
            <w:tcW w:w="3478" w:type="dxa"/>
          </w:tcPr>
          <w:p w:rsidR="00567B5A" w:rsidRPr="004742C1" w:rsidRDefault="00567B5A" w:rsidP="004B3323">
            <w:pPr>
              <w:pStyle w:val="Textoindependiente"/>
              <w:jc w:val="center"/>
              <w:rPr>
                <w:rFonts w:ascii="Palatino Linotype" w:hAnsi="Palatino Linotype" w:cs="Arial"/>
                <w:b/>
                <w:bCs/>
                <w:sz w:val="20"/>
              </w:rPr>
            </w:pPr>
            <w:proofErr w:type="spellStart"/>
            <w:r>
              <w:rPr>
                <w:rFonts w:ascii="Palatino Linotype" w:hAnsi="Palatino Linotype" w:cs="Arial"/>
                <w:b/>
                <w:bCs/>
                <w:sz w:val="20"/>
              </w:rPr>
              <w:t>Yumbel</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231,72</w:t>
            </w:r>
          </w:p>
        </w:tc>
      </w:tr>
      <w:tr w:rsidR="00567B5A" w:rsidRPr="004742C1" w:rsidTr="004B3323">
        <w:tblPrEx>
          <w:tblCellMar>
            <w:top w:w="0" w:type="dxa"/>
            <w:bottom w:w="0" w:type="dxa"/>
          </w:tblCellMar>
        </w:tblPrEx>
        <w:trPr>
          <w:jc w:val="center"/>
        </w:trPr>
        <w:tc>
          <w:tcPr>
            <w:tcW w:w="768" w:type="dxa"/>
          </w:tcPr>
          <w:p w:rsidR="00567B5A"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9</w:t>
            </w:r>
          </w:p>
        </w:tc>
        <w:tc>
          <w:tcPr>
            <w:tcW w:w="3478" w:type="dxa"/>
          </w:tcPr>
          <w:p w:rsidR="00567B5A" w:rsidRDefault="00567B5A" w:rsidP="004B3323">
            <w:pPr>
              <w:pStyle w:val="Textoindependiente"/>
              <w:jc w:val="center"/>
              <w:rPr>
                <w:rFonts w:ascii="Palatino Linotype" w:hAnsi="Palatino Linotype" w:cs="Arial"/>
                <w:b/>
                <w:bCs/>
                <w:sz w:val="20"/>
              </w:rPr>
            </w:pPr>
            <w:proofErr w:type="spellStart"/>
            <w:r>
              <w:rPr>
                <w:rFonts w:ascii="Palatino Linotype" w:hAnsi="Palatino Linotype" w:cs="Arial"/>
                <w:b/>
                <w:bCs/>
                <w:sz w:val="20"/>
              </w:rPr>
              <w:t>Quilleco</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221.16</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10</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 xml:space="preserve">Santa </w:t>
            </w:r>
            <w:proofErr w:type="spellStart"/>
            <w:r>
              <w:rPr>
                <w:rFonts w:ascii="Palatino Linotype" w:hAnsi="Palatino Linotype" w:cs="Arial"/>
                <w:b/>
                <w:bCs/>
                <w:sz w:val="20"/>
              </w:rPr>
              <w:t>Barbara</w:t>
            </w:r>
            <w:proofErr w:type="spellEnd"/>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214,64</w:t>
            </w:r>
          </w:p>
        </w:tc>
      </w:tr>
      <w:tr w:rsidR="00567B5A" w:rsidRPr="004742C1" w:rsidTr="004B3323">
        <w:tblPrEx>
          <w:tblCellMar>
            <w:top w:w="0" w:type="dxa"/>
            <w:bottom w:w="0" w:type="dxa"/>
          </w:tblCellMar>
        </w:tblPrEx>
        <w:trPr>
          <w:jc w:val="center"/>
        </w:trPr>
        <w:tc>
          <w:tcPr>
            <w:tcW w:w="768" w:type="dxa"/>
          </w:tcPr>
          <w:p w:rsidR="00567B5A"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11</w:t>
            </w:r>
          </w:p>
        </w:tc>
        <w:tc>
          <w:tcPr>
            <w:tcW w:w="3478" w:type="dxa"/>
          </w:tcPr>
          <w:p w:rsidR="00567B5A"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Santa Juana</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213,56</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lastRenderedPageBreak/>
              <w:t>12</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Laja</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209,94</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13</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San Rosendo</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208,99</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14</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Lebu</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199,53</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15</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Hualqui</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197,81</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16</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Los Alamos</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197,32</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17</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Cañete</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192,24</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18</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Tucapel</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188,46</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19</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Nacimiento</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178,74</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20</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Lota</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168,11</w:t>
            </w:r>
          </w:p>
        </w:tc>
      </w:tr>
      <w:tr w:rsidR="00567B5A" w:rsidRPr="004742C1" w:rsidTr="004B3323">
        <w:tblPrEx>
          <w:tblCellMar>
            <w:top w:w="0" w:type="dxa"/>
            <w:bottom w:w="0" w:type="dxa"/>
          </w:tblCellMar>
        </w:tblPrEx>
        <w:trPr>
          <w:trHeight w:val="123"/>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21</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Cabrero</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158,03</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22</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Arauco</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147,44</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23</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Tomé</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143,56</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24</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Mulchén</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140,62</w:t>
            </w:r>
          </w:p>
        </w:tc>
      </w:tr>
      <w:tr w:rsidR="00567B5A" w:rsidRPr="004742C1" w:rsidTr="004B3323">
        <w:tblPrEx>
          <w:tblCellMar>
            <w:top w:w="0" w:type="dxa"/>
            <w:bottom w:w="0" w:type="dxa"/>
          </w:tblCellMar>
        </w:tblPrEx>
        <w:trPr>
          <w:jc w:val="center"/>
        </w:trPr>
        <w:tc>
          <w:tcPr>
            <w:tcW w:w="768" w:type="dxa"/>
          </w:tcPr>
          <w:p w:rsidR="00567B5A" w:rsidRPr="004742C1" w:rsidRDefault="00567B5A" w:rsidP="004B3323">
            <w:pPr>
              <w:pStyle w:val="Textoindependiente"/>
              <w:jc w:val="both"/>
              <w:rPr>
                <w:rFonts w:ascii="Palatino Linotype" w:hAnsi="Palatino Linotype" w:cs="Arial"/>
                <w:b/>
                <w:bCs/>
                <w:sz w:val="20"/>
              </w:rPr>
            </w:pPr>
            <w:r>
              <w:rPr>
                <w:rFonts w:ascii="Palatino Linotype" w:hAnsi="Palatino Linotype" w:cs="Arial"/>
                <w:b/>
                <w:bCs/>
                <w:sz w:val="20"/>
              </w:rPr>
              <w:t>25</w:t>
            </w:r>
          </w:p>
        </w:tc>
        <w:tc>
          <w:tcPr>
            <w:tcW w:w="3478" w:type="dxa"/>
          </w:tcPr>
          <w:p w:rsidR="00567B5A" w:rsidRPr="004742C1" w:rsidRDefault="00567B5A" w:rsidP="004B3323">
            <w:pPr>
              <w:pStyle w:val="Textoindependiente"/>
              <w:jc w:val="center"/>
              <w:rPr>
                <w:rFonts w:ascii="Palatino Linotype" w:hAnsi="Palatino Linotype" w:cs="Arial"/>
                <w:b/>
                <w:bCs/>
                <w:sz w:val="20"/>
              </w:rPr>
            </w:pPr>
            <w:r>
              <w:rPr>
                <w:rFonts w:ascii="Palatino Linotype" w:hAnsi="Palatino Linotype" w:cs="Arial"/>
                <w:b/>
                <w:bCs/>
                <w:sz w:val="20"/>
              </w:rPr>
              <w:t>Curanilahue</w:t>
            </w:r>
          </w:p>
        </w:tc>
        <w:tc>
          <w:tcPr>
            <w:tcW w:w="2770" w:type="dxa"/>
          </w:tcPr>
          <w:p w:rsidR="00567B5A" w:rsidRPr="00671CA9" w:rsidRDefault="00567B5A" w:rsidP="004B3323">
            <w:pPr>
              <w:pStyle w:val="Textoindependiente"/>
              <w:jc w:val="center"/>
              <w:rPr>
                <w:rFonts w:ascii="Palatino Linotype" w:hAnsi="Palatino Linotype" w:cs="Arial"/>
                <w:b/>
                <w:bCs/>
                <w:sz w:val="20"/>
              </w:rPr>
            </w:pPr>
            <w:r w:rsidRPr="00671CA9">
              <w:rPr>
                <w:rFonts w:ascii="Palatino Linotype" w:hAnsi="Palatino Linotype" w:cs="Arial"/>
                <w:b/>
                <w:bCs/>
                <w:sz w:val="20"/>
              </w:rPr>
              <w:t>136,06</w:t>
            </w:r>
          </w:p>
        </w:tc>
      </w:tr>
    </w:tbl>
    <w:p w:rsidR="00567B5A" w:rsidRDefault="00567B5A" w:rsidP="00567B5A">
      <w:pPr>
        <w:jc w:val="both"/>
        <w:rPr>
          <w:rFonts w:ascii="Palatino Linotype" w:hAnsi="Palatino Linotype" w:cs="Arial"/>
          <w:b/>
          <w:bCs/>
          <w:sz w:val="20"/>
          <w:szCs w:val="20"/>
        </w:rPr>
      </w:pPr>
    </w:p>
    <w:p w:rsidR="00567B5A" w:rsidRPr="0086738E" w:rsidRDefault="00567B5A" w:rsidP="00567B5A">
      <w:pPr>
        <w:jc w:val="both"/>
        <w:rPr>
          <w:rFonts w:ascii="Palatino Linotype" w:hAnsi="Palatino Linotype" w:cs="Arial"/>
          <w:b/>
          <w:bCs/>
          <w:sz w:val="20"/>
          <w:szCs w:val="20"/>
        </w:rPr>
      </w:pPr>
      <w:r w:rsidRPr="0086738E">
        <w:rPr>
          <w:rFonts w:ascii="Palatino Linotype" w:hAnsi="Palatino Linotype" w:cs="Arial"/>
          <w:b/>
          <w:bCs/>
          <w:sz w:val="20"/>
          <w:szCs w:val="20"/>
        </w:rPr>
        <w:t>INTERPRETACIÓN</w:t>
      </w:r>
    </w:p>
    <w:p w:rsidR="00567B5A" w:rsidRDefault="00567B5A" w:rsidP="00567B5A">
      <w:pPr>
        <w:jc w:val="both"/>
        <w:rPr>
          <w:rFonts w:ascii="Palatino Linotype" w:hAnsi="Palatino Linotype" w:cs="Arial"/>
          <w:b/>
          <w:bCs/>
          <w:sz w:val="20"/>
          <w:szCs w:val="20"/>
        </w:rPr>
      </w:pPr>
      <w:r w:rsidRPr="0086738E">
        <w:rPr>
          <w:rFonts w:ascii="Palatino Linotype" w:hAnsi="Palatino Linotype" w:cs="Arial"/>
          <w:b/>
          <w:bCs/>
          <w:sz w:val="20"/>
          <w:szCs w:val="20"/>
        </w:rPr>
        <w:t xml:space="preserve">En caso de contradicción entre lo señalado en la Resolución Exenta N° 838, de 22 de junio de 2015, de la entonces Intendencia Regional del Biobío y lo señalado en las presentes bases, deberá estarse primeramente a éstas.  </w:t>
      </w:r>
    </w:p>
    <w:p w:rsidR="00567B5A" w:rsidRPr="004742C1" w:rsidRDefault="00567B5A" w:rsidP="00567B5A">
      <w:pPr>
        <w:jc w:val="both"/>
        <w:rPr>
          <w:rFonts w:ascii="Palatino Linotype" w:hAnsi="Palatino Linotype" w:cs="Arial"/>
          <w:b/>
          <w:bCs/>
          <w:sz w:val="20"/>
          <w:szCs w:val="20"/>
        </w:rPr>
      </w:pPr>
      <w:r>
        <w:rPr>
          <w:rFonts w:ascii="Palatino Linotype" w:hAnsi="Palatino Linotype" w:cs="Arial"/>
          <w:b/>
          <w:bCs/>
          <w:sz w:val="20"/>
          <w:szCs w:val="20"/>
        </w:rPr>
        <w:t>VIII.</w:t>
      </w:r>
      <w:r w:rsidRPr="004742C1">
        <w:rPr>
          <w:rFonts w:ascii="Palatino Linotype" w:hAnsi="Palatino Linotype" w:cs="Arial"/>
          <w:b/>
          <w:bCs/>
          <w:sz w:val="20"/>
          <w:szCs w:val="20"/>
        </w:rPr>
        <w:t xml:space="preserve">- </w:t>
      </w:r>
      <w:r>
        <w:rPr>
          <w:rFonts w:ascii="Palatino Linotype" w:hAnsi="Palatino Linotype" w:cs="Arial"/>
          <w:b/>
          <w:bCs/>
          <w:sz w:val="20"/>
          <w:szCs w:val="20"/>
        </w:rPr>
        <w:tab/>
      </w:r>
      <w:r w:rsidRPr="004742C1">
        <w:rPr>
          <w:rFonts w:ascii="Palatino Linotype" w:hAnsi="Palatino Linotype" w:cs="Arial"/>
          <w:b/>
          <w:bCs/>
          <w:sz w:val="20"/>
          <w:szCs w:val="20"/>
        </w:rPr>
        <w:t>SELECCIÓN DE POSTULANTES:</w:t>
      </w:r>
    </w:p>
    <w:p w:rsidR="00567B5A" w:rsidRPr="004742C1" w:rsidRDefault="00567B5A" w:rsidP="00567B5A">
      <w:pPr>
        <w:spacing w:after="120" w:line="240" w:lineRule="auto"/>
        <w:jc w:val="both"/>
        <w:rPr>
          <w:rFonts w:ascii="Palatino Linotype" w:hAnsi="Palatino Linotype" w:cs="Arial"/>
          <w:sz w:val="20"/>
          <w:szCs w:val="20"/>
        </w:rPr>
      </w:pPr>
      <w:r w:rsidRPr="004742C1">
        <w:rPr>
          <w:rFonts w:ascii="Palatino Linotype" w:hAnsi="Palatino Linotype" w:cs="Arial"/>
          <w:sz w:val="20"/>
          <w:szCs w:val="20"/>
        </w:rPr>
        <w:t>Los cupos serán</w:t>
      </w:r>
      <w:r>
        <w:rPr>
          <w:rFonts w:ascii="Palatino Linotype" w:hAnsi="Palatino Linotype" w:cs="Arial"/>
          <w:sz w:val="20"/>
          <w:szCs w:val="20"/>
        </w:rPr>
        <w:t xml:space="preserve"> distribuidos en primer lugar, entre</w:t>
      </w:r>
      <w:r w:rsidRPr="004742C1">
        <w:rPr>
          <w:rFonts w:ascii="Palatino Linotype" w:hAnsi="Palatino Linotype" w:cs="Arial"/>
          <w:sz w:val="20"/>
          <w:szCs w:val="20"/>
        </w:rPr>
        <w:t xml:space="preserve"> las personas que renuevan sus beneficios por segundo y tercer año, siempre que acrediten anual y oportunamente el cumplimiento de requisitos. En caso de existir cupos vacantes, se efectuará la selección de postulantes nuevos, conforme a los criterios de selección que se indicarán a continuación. </w:t>
      </w:r>
      <w:r w:rsidRPr="004742C1">
        <w:rPr>
          <w:rFonts w:ascii="Palatino Linotype" w:hAnsi="Palatino Linotype" w:cs="Arial"/>
          <w:bCs/>
          <w:sz w:val="20"/>
          <w:szCs w:val="20"/>
        </w:rPr>
        <w:t xml:space="preserve">En caso de empate entre los postulantes, se optará </w:t>
      </w:r>
      <w:r>
        <w:rPr>
          <w:rFonts w:ascii="Palatino Linotype" w:hAnsi="Palatino Linotype" w:cs="Arial"/>
          <w:bCs/>
          <w:sz w:val="20"/>
          <w:szCs w:val="20"/>
        </w:rPr>
        <w:t xml:space="preserve"> aquel</w:t>
      </w:r>
      <w:r w:rsidRPr="004742C1">
        <w:rPr>
          <w:rFonts w:ascii="Palatino Linotype" w:hAnsi="Palatino Linotype" w:cs="Arial"/>
          <w:bCs/>
          <w:sz w:val="20"/>
          <w:szCs w:val="20"/>
        </w:rPr>
        <w:t xml:space="preserve"> cuyos antecedentes hayan ingresado </w:t>
      </w:r>
      <w:r>
        <w:rPr>
          <w:rFonts w:ascii="Palatino Linotype" w:hAnsi="Palatino Linotype" w:cs="Arial"/>
          <w:bCs/>
          <w:sz w:val="20"/>
          <w:szCs w:val="20"/>
        </w:rPr>
        <w:t>primero</w:t>
      </w:r>
      <w:r w:rsidRPr="004742C1">
        <w:rPr>
          <w:rFonts w:ascii="Palatino Linotype" w:hAnsi="Palatino Linotype" w:cs="Arial"/>
          <w:bCs/>
          <w:sz w:val="20"/>
          <w:szCs w:val="20"/>
        </w:rPr>
        <w:t xml:space="preserve"> a la Oficina de Part</w:t>
      </w:r>
      <w:r>
        <w:rPr>
          <w:rFonts w:ascii="Palatino Linotype" w:hAnsi="Palatino Linotype" w:cs="Arial"/>
          <w:bCs/>
          <w:sz w:val="20"/>
          <w:szCs w:val="20"/>
        </w:rPr>
        <w:t>es de la Delegación Presidencial del Biobío.</w:t>
      </w:r>
    </w:p>
    <w:p w:rsidR="00567B5A" w:rsidRPr="004742C1" w:rsidRDefault="00567B5A" w:rsidP="00567B5A">
      <w:pPr>
        <w:rPr>
          <w:rFonts w:ascii="Palatino Linotype" w:hAnsi="Palatino Linotype" w:cs="Arial"/>
          <w:b/>
          <w:bCs/>
          <w:sz w:val="20"/>
          <w:szCs w:val="20"/>
          <w:u w:val="single"/>
        </w:rPr>
      </w:pPr>
      <w:r w:rsidRPr="004742C1">
        <w:rPr>
          <w:rFonts w:ascii="Palatino Linotype" w:hAnsi="Palatino Linotype" w:cs="Arial"/>
          <w:b/>
          <w:bCs/>
          <w:sz w:val="20"/>
          <w:szCs w:val="20"/>
          <w:u w:val="single"/>
        </w:rPr>
        <w:t>Criterios de Selección:</w:t>
      </w:r>
    </w:p>
    <w:p w:rsidR="00567B5A" w:rsidRPr="004742C1" w:rsidRDefault="00567B5A" w:rsidP="00567B5A">
      <w:pPr>
        <w:numPr>
          <w:ilvl w:val="0"/>
          <w:numId w:val="1"/>
        </w:numPr>
        <w:jc w:val="both"/>
        <w:rPr>
          <w:rFonts w:ascii="Palatino Linotype" w:hAnsi="Palatino Linotype" w:cs="Arial"/>
          <w:b/>
          <w:bCs/>
          <w:sz w:val="20"/>
          <w:szCs w:val="20"/>
        </w:rPr>
      </w:pPr>
      <w:r w:rsidRPr="004742C1">
        <w:rPr>
          <w:rFonts w:ascii="Palatino Linotype" w:hAnsi="Palatino Linotype" w:cs="Arial"/>
          <w:b/>
          <w:bCs/>
          <w:sz w:val="20"/>
          <w:szCs w:val="20"/>
        </w:rPr>
        <w:t xml:space="preserve">Índice de mayor vulnerabilidad: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tblGrid>
      <w:tr w:rsidR="00567B5A" w:rsidRPr="004742C1" w:rsidTr="004B3323">
        <w:tblPrEx>
          <w:tblCellMar>
            <w:top w:w="0" w:type="dxa"/>
            <w:bottom w:w="0" w:type="dxa"/>
          </w:tblCellMar>
        </w:tblPrEx>
        <w:trPr>
          <w:trHeight w:val="653"/>
          <w:jc w:val="center"/>
        </w:trPr>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Nivel de vulnerabilidad N° de lugar en la Región.</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Puntaje</w:t>
            </w:r>
          </w:p>
        </w:tc>
      </w:tr>
      <w:tr w:rsidR="00567B5A" w:rsidRPr="004742C1" w:rsidTr="004B3323">
        <w:tblPrEx>
          <w:tblCellMar>
            <w:top w:w="0" w:type="dxa"/>
            <w:bottom w:w="0" w:type="dxa"/>
          </w:tblCellMar>
        </w:tblPrEx>
        <w:trPr>
          <w:trHeight w:val="293"/>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100 puntos</w:t>
            </w:r>
          </w:p>
        </w:tc>
      </w:tr>
      <w:tr w:rsidR="00567B5A" w:rsidRPr="004742C1" w:rsidTr="004B3323">
        <w:tblPrEx>
          <w:tblCellMar>
            <w:top w:w="0" w:type="dxa"/>
            <w:bottom w:w="0" w:type="dxa"/>
          </w:tblCellMar>
        </w:tblPrEx>
        <w:trPr>
          <w:trHeight w:val="229"/>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2</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95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3</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90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4</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85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5</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80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6</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75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7</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70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8</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65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lastRenderedPageBreak/>
              <w:t>9</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60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10</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55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11</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50 puntos</w:t>
            </w:r>
          </w:p>
        </w:tc>
      </w:tr>
      <w:tr w:rsidR="00567B5A" w:rsidRPr="004742C1" w:rsidTr="004B3323">
        <w:tblPrEx>
          <w:tblCellMar>
            <w:top w:w="0" w:type="dxa"/>
            <w:bottom w:w="0" w:type="dxa"/>
          </w:tblCellMar>
        </w:tblPrEx>
        <w:trPr>
          <w:trHeight w:val="20"/>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12</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45 puntos</w:t>
            </w:r>
          </w:p>
        </w:tc>
      </w:tr>
      <w:tr w:rsidR="00567B5A" w:rsidRPr="004742C1" w:rsidTr="004B3323">
        <w:tblPrEx>
          <w:tblCellMar>
            <w:top w:w="0" w:type="dxa"/>
            <w:bottom w:w="0" w:type="dxa"/>
          </w:tblCellMar>
        </w:tblPrEx>
        <w:trPr>
          <w:trHeight w:val="235"/>
          <w:jc w:val="center"/>
        </w:trPr>
        <w:tc>
          <w:tcPr>
            <w:tcW w:w="2268" w:type="dxa"/>
            <w:vAlign w:val="center"/>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13</w:t>
            </w:r>
          </w:p>
        </w:tc>
        <w:tc>
          <w:tcPr>
            <w:tcW w:w="2268" w:type="dxa"/>
            <w:vAlign w:val="center"/>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40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14-15</w:t>
            </w:r>
          </w:p>
        </w:tc>
        <w:tc>
          <w:tcPr>
            <w:tcW w:w="2268" w:type="dxa"/>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35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16-17</w:t>
            </w:r>
          </w:p>
        </w:tc>
        <w:tc>
          <w:tcPr>
            <w:tcW w:w="2268" w:type="dxa"/>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30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18-19</w:t>
            </w:r>
          </w:p>
        </w:tc>
        <w:tc>
          <w:tcPr>
            <w:tcW w:w="2268" w:type="dxa"/>
          </w:tcPr>
          <w:p w:rsidR="00567B5A" w:rsidRPr="004742C1" w:rsidRDefault="00567B5A" w:rsidP="004B3323">
            <w:pPr>
              <w:spacing w:after="0"/>
              <w:jc w:val="center"/>
              <w:rPr>
                <w:rFonts w:ascii="Palatino Linotype" w:hAnsi="Palatino Linotype" w:cs="Arial"/>
                <w:sz w:val="20"/>
                <w:szCs w:val="20"/>
              </w:rPr>
            </w:pPr>
            <w:r>
              <w:rPr>
                <w:rFonts w:ascii="Palatino Linotype" w:hAnsi="Palatino Linotype" w:cs="Arial"/>
                <w:sz w:val="20"/>
                <w:szCs w:val="20"/>
              </w:rPr>
              <w:t>2</w:t>
            </w:r>
            <w:r w:rsidRPr="004742C1">
              <w:rPr>
                <w:rFonts w:ascii="Palatino Linotype" w:hAnsi="Palatino Linotype" w:cs="Arial"/>
                <w:sz w:val="20"/>
                <w:szCs w:val="20"/>
              </w:rPr>
              <w:t>5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20-21</w:t>
            </w:r>
          </w:p>
        </w:tc>
        <w:tc>
          <w:tcPr>
            <w:tcW w:w="2268" w:type="dxa"/>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20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22-23</w:t>
            </w:r>
          </w:p>
        </w:tc>
        <w:tc>
          <w:tcPr>
            <w:tcW w:w="2268" w:type="dxa"/>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15 puntos</w:t>
            </w:r>
          </w:p>
        </w:tc>
      </w:tr>
      <w:tr w:rsidR="00567B5A" w:rsidRPr="004742C1" w:rsidTr="004B3323">
        <w:tblPrEx>
          <w:tblCellMar>
            <w:top w:w="0" w:type="dxa"/>
            <w:bottom w:w="0" w:type="dxa"/>
          </w:tblCellMar>
        </w:tblPrEx>
        <w:trPr>
          <w:jc w:val="center"/>
        </w:trPr>
        <w:tc>
          <w:tcPr>
            <w:tcW w:w="2268" w:type="dxa"/>
          </w:tcPr>
          <w:p w:rsidR="00567B5A" w:rsidRPr="00AD4A4E" w:rsidRDefault="00567B5A" w:rsidP="004B3323">
            <w:pPr>
              <w:spacing w:after="0"/>
              <w:jc w:val="center"/>
              <w:rPr>
                <w:rFonts w:ascii="Palatino Linotype" w:hAnsi="Palatino Linotype" w:cs="Arial"/>
                <w:sz w:val="20"/>
                <w:szCs w:val="20"/>
              </w:rPr>
            </w:pPr>
            <w:r w:rsidRPr="00AD4A4E">
              <w:rPr>
                <w:rFonts w:ascii="Palatino Linotype" w:hAnsi="Palatino Linotype" w:cs="Arial"/>
                <w:sz w:val="20"/>
                <w:szCs w:val="20"/>
              </w:rPr>
              <w:t>24-25</w:t>
            </w:r>
          </w:p>
        </w:tc>
        <w:tc>
          <w:tcPr>
            <w:tcW w:w="2268" w:type="dxa"/>
          </w:tcPr>
          <w:p w:rsidR="00567B5A" w:rsidRPr="004742C1" w:rsidRDefault="00567B5A" w:rsidP="004B3323">
            <w:pPr>
              <w:spacing w:after="0"/>
              <w:jc w:val="center"/>
              <w:rPr>
                <w:rFonts w:ascii="Palatino Linotype" w:hAnsi="Palatino Linotype" w:cs="Arial"/>
                <w:sz w:val="20"/>
                <w:szCs w:val="20"/>
              </w:rPr>
            </w:pPr>
            <w:r w:rsidRPr="004742C1">
              <w:rPr>
                <w:rFonts w:ascii="Palatino Linotype" w:hAnsi="Palatino Linotype" w:cs="Arial"/>
                <w:sz w:val="20"/>
                <w:szCs w:val="20"/>
              </w:rPr>
              <w:t>10 puntos</w:t>
            </w:r>
          </w:p>
        </w:tc>
      </w:tr>
    </w:tbl>
    <w:p w:rsidR="00567B5A" w:rsidRPr="004742C1" w:rsidRDefault="00567B5A" w:rsidP="00567B5A">
      <w:pPr>
        <w:jc w:val="both"/>
        <w:rPr>
          <w:rFonts w:ascii="Palatino Linotype" w:hAnsi="Palatino Linotype" w:cs="Arial"/>
          <w:b/>
          <w:bCs/>
          <w:sz w:val="20"/>
          <w:szCs w:val="20"/>
        </w:rPr>
      </w:pPr>
    </w:p>
    <w:p w:rsidR="00567B5A" w:rsidRDefault="00567B5A" w:rsidP="00567B5A">
      <w:pPr>
        <w:numPr>
          <w:ilvl w:val="0"/>
          <w:numId w:val="1"/>
        </w:numPr>
        <w:jc w:val="both"/>
        <w:rPr>
          <w:rFonts w:ascii="Palatino Linotype" w:hAnsi="Palatino Linotype" w:cs="Arial"/>
          <w:b/>
          <w:bCs/>
          <w:sz w:val="20"/>
          <w:szCs w:val="20"/>
        </w:rPr>
      </w:pPr>
      <w:r w:rsidRPr="004742C1">
        <w:rPr>
          <w:rFonts w:ascii="Palatino Linotype" w:hAnsi="Palatino Linotype" w:cs="Arial"/>
          <w:b/>
          <w:bCs/>
          <w:sz w:val="20"/>
          <w:szCs w:val="20"/>
        </w:rPr>
        <w:t xml:space="preserve">Número de años pagados del crédito universitario: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tblGrid>
      <w:tr w:rsidR="00567B5A" w:rsidRPr="004742C1" w:rsidTr="004B3323">
        <w:tblPrEx>
          <w:tblCellMar>
            <w:top w:w="0" w:type="dxa"/>
            <w:bottom w:w="0" w:type="dxa"/>
          </w:tblCellMar>
        </w:tblPrEx>
        <w:trPr>
          <w:trHeight w:val="721"/>
          <w:jc w:val="center"/>
        </w:trPr>
        <w:tc>
          <w:tcPr>
            <w:tcW w:w="2268" w:type="dxa"/>
          </w:tcPr>
          <w:p w:rsidR="00567B5A" w:rsidRPr="004742C1" w:rsidRDefault="00567B5A" w:rsidP="004B3323">
            <w:pPr>
              <w:spacing w:after="0"/>
              <w:jc w:val="center"/>
              <w:rPr>
                <w:rFonts w:ascii="Palatino Linotype" w:hAnsi="Palatino Linotype" w:cs="Arial"/>
                <w:b/>
                <w:bCs/>
                <w:sz w:val="20"/>
                <w:szCs w:val="20"/>
              </w:rPr>
            </w:pPr>
            <w:r w:rsidRPr="004742C1">
              <w:rPr>
                <w:rFonts w:ascii="Palatino Linotype" w:hAnsi="Palatino Linotype" w:cs="Arial"/>
                <w:b/>
                <w:bCs/>
                <w:sz w:val="20"/>
                <w:szCs w:val="20"/>
              </w:rPr>
              <w:t xml:space="preserve">N° de años que lleva pagando el crédito universitario </w:t>
            </w:r>
          </w:p>
        </w:tc>
        <w:tc>
          <w:tcPr>
            <w:tcW w:w="2268" w:type="dxa"/>
          </w:tcPr>
          <w:p w:rsidR="00567B5A" w:rsidRPr="004742C1" w:rsidRDefault="00567B5A" w:rsidP="004B3323">
            <w:pPr>
              <w:spacing w:after="0"/>
              <w:ind w:left="670" w:hanging="670"/>
              <w:jc w:val="center"/>
              <w:rPr>
                <w:rFonts w:ascii="Palatino Linotype" w:hAnsi="Palatino Linotype" w:cs="Arial"/>
                <w:b/>
                <w:bCs/>
                <w:sz w:val="20"/>
                <w:szCs w:val="20"/>
              </w:rPr>
            </w:pPr>
            <w:r w:rsidRPr="004742C1">
              <w:rPr>
                <w:rFonts w:ascii="Palatino Linotype" w:hAnsi="Palatino Linotype" w:cs="Arial"/>
                <w:b/>
                <w:bCs/>
                <w:sz w:val="20"/>
                <w:szCs w:val="20"/>
              </w:rPr>
              <w:t>Puntaje</w:t>
            </w:r>
          </w:p>
        </w:tc>
      </w:tr>
      <w:tr w:rsidR="00567B5A" w:rsidRPr="004742C1" w:rsidTr="004B3323">
        <w:tblPrEx>
          <w:tblCellMar>
            <w:top w:w="0" w:type="dxa"/>
            <w:bottom w:w="0" w:type="dxa"/>
          </w:tblCellMar>
        </w:tblPrEx>
        <w:trPr>
          <w:jc w:val="center"/>
        </w:trPr>
        <w:tc>
          <w:tcPr>
            <w:tcW w:w="2268" w:type="dxa"/>
          </w:tcPr>
          <w:p w:rsidR="00567B5A" w:rsidRPr="004742C1" w:rsidRDefault="00567B5A" w:rsidP="00567B5A">
            <w:pPr>
              <w:numPr>
                <w:ilvl w:val="0"/>
                <w:numId w:val="2"/>
              </w:numPr>
              <w:spacing w:after="0"/>
              <w:jc w:val="center"/>
              <w:rPr>
                <w:rFonts w:ascii="Palatino Linotype" w:hAnsi="Palatino Linotype" w:cs="Arial"/>
                <w:b/>
                <w:bCs/>
                <w:sz w:val="20"/>
                <w:szCs w:val="20"/>
              </w:rPr>
            </w:pPr>
            <w:r w:rsidRPr="004742C1">
              <w:rPr>
                <w:rFonts w:ascii="Palatino Linotype" w:hAnsi="Palatino Linotype" w:cs="Arial"/>
                <w:b/>
                <w:bCs/>
                <w:sz w:val="20"/>
                <w:szCs w:val="20"/>
              </w:rPr>
              <w:t xml:space="preserve"> más 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100 pu</w:t>
            </w:r>
            <w:r w:rsidRPr="004742C1">
              <w:rPr>
                <w:rFonts w:ascii="Palatino Linotype" w:hAnsi="Palatino Linotype" w:cs="Arial"/>
                <w:sz w:val="20"/>
                <w:szCs w:val="20"/>
              </w:rPr>
              <w:t>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9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90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8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80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7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70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6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60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360"/>
              <w:rPr>
                <w:rFonts w:ascii="Palatino Linotype" w:hAnsi="Palatino Linotype" w:cs="Arial"/>
                <w:b/>
                <w:bCs/>
                <w:sz w:val="20"/>
                <w:szCs w:val="20"/>
              </w:rPr>
            </w:pPr>
            <w:r>
              <w:rPr>
                <w:rFonts w:ascii="Palatino Linotype" w:hAnsi="Palatino Linotype" w:cs="Arial"/>
                <w:b/>
                <w:bCs/>
                <w:sz w:val="20"/>
                <w:szCs w:val="20"/>
              </w:rPr>
              <w:t xml:space="preserve">        5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50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360"/>
              <w:rPr>
                <w:rFonts w:ascii="Palatino Linotype" w:hAnsi="Palatino Linotype" w:cs="Arial"/>
                <w:b/>
                <w:bCs/>
                <w:sz w:val="20"/>
                <w:szCs w:val="20"/>
              </w:rPr>
            </w:pPr>
            <w:r>
              <w:rPr>
                <w:rFonts w:ascii="Palatino Linotype" w:hAnsi="Palatino Linotype" w:cs="Arial"/>
                <w:b/>
                <w:bCs/>
                <w:sz w:val="20"/>
                <w:szCs w:val="20"/>
              </w:rPr>
              <w:t xml:space="preserve">        4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40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3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ind w:left="613"/>
              <w:rPr>
                <w:rFonts w:ascii="Palatino Linotype" w:hAnsi="Palatino Linotype" w:cs="Arial"/>
                <w:sz w:val="20"/>
                <w:szCs w:val="20"/>
              </w:rPr>
            </w:pPr>
            <w:r>
              <w:rPr>
                <w:rFonts w:ascii="Palatino Linotype" w:hAnsi="Palatino Linotype" w:cs="Arial"/>
                <w:sz w:val="20"/>
                <w:szCs w:val="20"/>
              </w:rPr>
              <w:t>30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rPr>
                <w:rFonts w:ascii="Palatino Linotype" w:hAnsi="Palatino Linotype" w:cs="Arial"/>
                <w:b/>
                <w:bCs/>
                <w:sz w:val="20"/>
                <w:szCs w:val="20"/>
              </w:rPr>
            </w:pPr>
            <w:r>
              <w:rPr>
                <w:rFonts w:ascii="Palatino Linotype" w:hAnsi="Palatino Linotype" w:cs="Arial"/>
                <w:b/>
                <w:bCs/>
                <w:sz w:val="20"/>
                <w:szCs w:val="20"/>
              </w:rPr>
              <w:t xml:space="preserve">               2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20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rPr>
                <w:rFonts w:ascii="Palatino Linotype" w:hAnsi="Palatino Linotype" w:cs="Arial"/>
                <w:b/>
                <w:bCs/>
                <w:sz w:val="20"/>
                <w:szCs w:val="20"/>
              </w:rPr>
            </w:pPr>
            <w:r>
              <w:rPr>
                <w:rFonts w:ascii="Palatino Linotype" w:hAnsi="Palatino Linotype" w:cs="Arial"/>
                <w:b/>
                <w:bCs/>
                <w:sz w:val="20"/>
                <w:szCs w:val="20"/>
              </w:rPr>
              <w:t xml:space="preserve">               1 </w:t>
            </w:r>
            <w:r w:rsidRPr="004742C1">
              <w:rPr>
                <w:rFonts w:ascii="Palatino Linotype" w:hAnsi="Palatino Linotype" w:cs="Arial"/>
                <w:b/>
                <w:bCs/>
                <w:sz w:val="20"/>
                <w:szCs w:val="20"/>
              </w:rPr>
              <w:t>año</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10 </w:t>
            </w:r>
            <w:r w:rsidRPr="004742C1">
              <w:rPr>
                <w:rFonts w:ascii="Palatino Linotype" w:hAnsi="Palatino Linotype" w:cs="Arial"/>
                <w:sz w:val="20"/>
                <w:szCs w:val="20"/>
              </w:rPr>
              <w:t>puntos</w:t>
            </w:r>
          </w:p>
        </w:tc>
      </w:tr>
    </w:tbl>
    <w:p w:rsidR="00567B5A" w:rsidRDefault="00567B5A" w:rsidP="00567B5A">
      <w:pPr>
        <w:jc w:val="both"/>
        <w:rPr>
          <w:rFonts w:ascii="Palatino Linotype" w:hAnsi="Palatino Linotype" w:cs="Arial"/>
          <w:b/>
          <w:bCs/>
          <w:sz w:val="20"/>
          <w:szCs w:val="20"/>
        </w:rPr>
      </w:pPr>
    </w:p>
    <w:p w:rsidR="00567B5A" w:rsidRDefault="00567B5A" w:rsidP="00567B5A">
      <w:pPr>
        <w:jc w:val="both"/>
        <w:rPr>
          <w:rFonts w:ascii="Palatino Linotype" w:hAnsi="Palatino Linotype" w:cs="Arial"/>
          <w:b/>
          <w:bCs/>
          <w:sz w:val="20"/>
          <w:szCs w:val="20"/>
        </w:rPr>
      </w:pPr>
    </w:p>
    <w:p w:rsidR="00567B5A" w:rsidRPr="004742C1" w:rsidRDefault="00567B5A" w:rsidP="00567B5A">
      <w:pPr>
        <w:jc w:val="both"/>
        <w:rPr>
          <w:rFonts w:ascii="Palatino Linotype" w:hAnsi="Palatino Linotype" w:cs="Arial"/>
          <w:b/>
          <w:bCs/>
          <w:sz w:val="20"/>
          <w:szCs w:val="20"/>
        </w:rPr>
      </w:pPr>
      <w:r>
        <w:rPr>
          <w:rFonts w:ascii="Palatino Linotype" w:hAnsi="Palatino Linotype" w:cs="Arial"/>
          <w:b/>
          <w:bCs/>
          <w:sz w:val="20"/>
          <w:szCs w:val="20"/>
        </w:rPr>
        <w:br w:type="page"/>
      </w:r>
      <w:r w:rsidRPr="004742C1">
        <w:rPr>
          <w:rFonts w:ascii="Palatino Linotype" w:hAnsi="Palatino Linotype" w:cs="Arial"/>
          <w:b/>
          <w:bCs/>
          <w:sz w:val="20"/>
          <w:szCs w:val="20"/>
        </w:rPr>
        <w:lastRenderedPageBreak/>
        <w:t>Número de años de antigüedad laboral en la comuna: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tblGrid>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360"/>
              <w:rPr>
                <w:rFonts w:ascii="Palatino Linotype" w:hAnsi="Palatino Linotype" w:cs="Arial"/>
                <w:b/>
                <w:bCs/>
                <w:sz w:val="20"/>
                <w:szCs w:val="20"/>
              </w:rPr>
            </w:pPr>
            <w:r w:rsidRPr="004742C1">
              <w:rPr>
                <w:rFonts w:ascii="Palatino Linotype" w:hAnsi="Palatino Linotype" w:cs="Arial"/>
                <w:b/>
                <w:bCs/>
                <w:sz w:val="20"/>
                <w:szCs w:val="20"/>
              </w:rPr>
              <w:t xml:space="preserve">N° </w:t>
            </w:r>
            <w:r>
              <w:rPr>
                <w:rFonts w:ascii="Palatino Linotype" w:hAnsi="Palatino Linotype" w:cs="Arial"/>
                <w:b/>
                <w:bCs/>
                <w:sz w:val="20"/>
                <w:szCs w:val="20"/>
              </w:rPr>
              <w:t>de años de antigüedad laboral en</w:t>
            </w:r>
            <w:r w:rsidRPr="004742C1">
              <w:rPr>
                <w:rFonts w:ascii="Palatino Linotype" w:hAnsi="Palatino Linotype" w:cs="Arial"/>
                <w:b/>
                <w:bCs/>
                <w:sz w:val="20"/>
                <w:szCs w:val="20"/>
              </w:rPr>
              <w:t xml:space="preserve"> la comuna </w:t>
            </w:r>
          </w:p>
        </w:tc>
        <w:tc>
          <w:tcPr>
            <w:tcW w:w="2268" w:type="dxa"/>
          </w:tcPr>
          <w:p w:rsidR="00567B5A" w:rsidRPr="004742C1" w:rsidRDefault="00567B5A" w:rsidP="004B3323">
            <w:pPr>
              <w:spacing w:after="0"/>
              <w:ind w:left="670" w:hanging="670"/>
              <w:jc w:val="center"/>
              <w:rPr>
                <w:rFonts w:ascii="Palatino Linotype" w:hAnsi="Palatino Linotype" w:cs="Arial"/>
                <w:b/>
                <w:bCs/>
                <w:sz w:val="20"/>
                <w:szCs w:val="20"/>
              </w:rPr>
            </w:pPr>
            <w:r w:rsidRPr="004742C1">
              <w:rPr>
                <w:rFonts w:ascii="Palatino Linotype" w:hAnsi="Palatino Linotype" w:cs="Arial"/>
                <w:b/>
                <w:bCs/>
                <w:sz w:val="20"/>
                <w:szCs w:val="20"/>
              </w:rPr>
              <w:t>Puntaje</w:t>
            </w:r>
          </w:p>
        </w:tc>
      </w:tr>
      <w:tr w:rsidR="00567B5A" w:rsidRPr="004742C1" w:rsidTr="004B3323">
        <w:tblPrEx>
          <w:tblCellMar>
            <w:top w:w="0" w:type="dxa"/>
            <w:bottom w:w="0" w:type="dxa"/>
          </w:tblCellMar>
        </w:tblPrEx>
        <w:trPr>
          <w:jc w:val="center"/>
        </w:trPr>
        <w:tc>
          <w:tcPr>
            <w:tcW w:w="2268" w:type="dxa"/>
          </w:tcPr>
          <w:p w:rsidR="00567B5A" w:rsidRPr="004742C1" w:rsidRDefault="00567B5A" w:rsidP="00567B5A">
            <w:pPr>
              <w:numPr>
                <w:ilvl w:val="0"/>
                <w:numId w:val="3"/>
              </w:numPr>
              <w:spacing w:after="0"/>
              <w:jc w:val="center"/>
              <w:rPr>
                <w:rFonts w:ascii="Palatino Linotype" w:hAnsi="Palatino Linotype" w:cs="Arial"/>
                <w:b/>
                <w:bCs/>
                <w:sz w:val="20"/>
                <w:szCs w:val="20"/>
              </w:rPr>
            </w:pPr>
            <w:r w:rsidRPr="004742C1">
              <w:rPr>
                <w:rFonts w:ascii="Palatino Linotype" w:hAnsi="Palatino Linotype" w:cs="Arial"/>
                <w:b/>
                <w:bCs/>
                <w:sz w:val="20"/>
                <w:szCs w:val="20"/>
              </w:rPr>
              <w:t xml:space="preserve"> más 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100 pu</w:t>
            </w:r>
            <w:r w:rsidRPr="004742C1">
              <w:rPr>
                <w:rFonts w:ascii="Palatino Linotype" w:hAnsi="Palatino Linotype" w:cs="Arial"/>
                <w:sz w:val="20"/>
                <w:szCs w:val="20"/>
              </w:rPr>
              <w:t>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9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90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8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80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7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70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6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60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5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50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4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40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3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rPr>
                <w:rFonts w:ascii="Palatino Linotype" w:hAnsi="Palatino Linotype" w:cs="Arial"/>
                <w:sz w:val="20"/>
                <w:szCs w:val="20"/>
              </w:rPr>
            </w:pPr>
            <w:r>
              <w:rPr>
                <w:rFonts w:ascii="Palatino Linotype" w:hAnsi="Palatino Linotype" w:cs="Arial"/>
                <w:sz w:val="20"/>
                <w:szCs w:val="20"/>
              </w:rPr>
              <w:t xml:space="preserve">             30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2 </w:t>
            </w:r>
            <w:r w:rsidRPr="004742C1">
              <w:rPr>
                <w:rFonts w:ascii="Palatino Linotype" w:hAnsi="Palatino Linotype" w:cs="Arial"/>
                <w:b/>
                <w:bCs/>
                <w:sz w:val="20"/>
                <w:szCs w:val="20"/>
              </w:rPr>
              <w:t>años</w:t>
            </w:r>
          </w:p>
        </w:tc>
        <w:tc>
          <w:tcPr>
            <w:tcW w:w="2268" w:type="dxa"/>
          </w:tcPr>
          <w:p w:rsidR="00567B5A" w:rsidRPr="004742C1" w:rsidRDefault="00567B5A" w:rsidP="004B3323">
            <w:pPr>
              <w:spacing w:after="0"/>
              <w:ind w:left="360"/>
              <w:rPr>
                <w:rFonts w:ascii="Palatino Linotype" w:hAnsi="Palatino Linotype" w:cs="Arial"/>
                <w:sz w:val="20"/>
                <w:szCs w:val="20"/>
              </w:rPr>
            </w:pPr>
            <w:r>
              <w:rPr>
                <w:rFonts w:ascii="Palatino Linotype" w:hAnsi="Palatino Linotype" w:cs="Arial"/>
                <w:sz w:val="20"/>
                <w:szCs w:val="20"/>
              </w:rPr>
              <w:t xml:space="preserve">      20 p</w:t>
            </w:r>
            <w:r w:rsidRPr="004742C1">
              <w:rPr>
                <w:rFonts w:ascii="Palatino Linotype" w:hAnsi="Palatino Linotype" w:cs="Arial"/>
                <w:sz w:val="20"/>
                <w:szCs w:val="20"/>
              </w:rPr>
              <w:t>untos</w:t>
            </w:r>
          </w:p>
        </w:tc>
      </w:tr>
      <w:tr w:rsidR="00567B5A" w:rsidRPr="004742C1" w:rsidTr="004B3323">
        <w:tblPrEx>
          <w:tblCellMar>
            <w:top w:w="0" w:type="dxa"/>
            <w:bottom w:w="0" w:type="dxa"/>
          </w:tblCellMar>
        </w:tblPrEx>
        <w:trPr>
          <w:jc w:val="center"/>
        </w:trPr>
        <w:tc>
          <w:tcPr>
            <w:tcW w:w="2268" w:type="dxa"/>
          </w:tcPr>
          <w:p w:rsidR="00567B5A" w:rsidRPr="004742C1" w:rsidRDefault="00567B5A" w:rsidP="004B3323">
            <w:pPr>
              <w:spacing w:after="0"/>
              <w:ind w:left="720"/>
              <w:rPr>
                <w:rFonts w:ascii="Palatino Linotype" w:hAnsi="Palatino Linotype" w:cs="Arial"/>
                <w:b/>
                <w:bCs/>
                <w:sz w:val="20"/>
                <w:szCs w:val="20"/>
              </w:rPr>
            </w:pPr>
            <w:r>
              <w:rPr>
                <w:rFonts w:ascii="Palatino Linotype" w:hAnsi="Palatino Linotype" w:cs="Arial"/>
                <w:b/>
                <w:bCs/>
                <w:sz w:val="20"/>
                <w:szCs w:val="20"/>
              </w:rPr>
              <w:t xml:space="preserve"> 1 </w:t>
            </w:r>
            <w:r w:rsidRPr="004742C1">
              <w:rPr>
                <w:rFonts w:ascii="Palatino Linotype" w:hAnsi="Palatino Linotype" w:cs="Arial"/>
                <w:b/>
                <w:bCs/>
                <w:sz w:val="20"/>
                <w:szCs w:val="20"/>
              </w:rPr>
              <w:t>año</w:t>
            </w:r>
          </w:p>
        </w:tc>
        <w:tc>
          <w:tcPr>
            <w:tcW w:w="2268" w:type="dxa"/>
          </w:tcPr>
          <w:p w:rsidR="00567B5A" w:rsidRPr="004742C1" w:rsidRDefault="00567B5A" w:rsidP="004B3323">
            <w:pPr>
              <w:spacing w:after="0"/>
              <w:ind w:left="360"/>
              <w:rPr>
                <w:rFonts w:ascii="Palatino Linotype" w:hAnsi="Palatino Linotype" w:cs="Arial"/>
                <w:sz w:val="20"/>
                <w:szCs w:val="20"/>
              </w:rPr>
            </w:pPr>
            <w:r>
              <w:rPr>
                <w:rFonts w:ascii="Palatino Linotype" w:hAnsi="Palatino Linotype" w:cs="Arial"/>
                <w:sz w:val="20"/>
                <w:szCs w:val="20"/>
              </w:rPr>
              <w:t xml:space="preserve">      10 p</w:t>
            </w:r>
            <w:r w:rsidRPr="004742C1">
              <w:rPr>
                <w:rFonts w:ascii="Palatino Linotype" w:hAnsi="Palatino Linotype" w:cs="Arial"/>
                <w:sz w:val="20"/>
                <w:szCs w:val="20"/>
              </w:rPr>
              <w:t>untos</w:t>
            </w:r>
          </w:p>
        </w:tc>
      </w:tr>
    </w:tbl>
    <w:p w:rsidR="00567B5A" w:rsidRDefault="00567B5A" w:rsidP="00567B5A">
      <w:pPr>
        <w:rPr>
          <w:rFonts w:ascii="Palatino Linotype" w:hAnsi="Palatino Linotype" w:cs="Arial"/>
          <w:b/>
          <w:bCs/>
          <w:sz w:val="20"/>
          <w:szCs w:val="20"/>
        </w:rPr>
      </w:pPr>
    </w:p>
    <w:p w:rsidR="00674401" w:rsidRDefault="00674401"/>
    <w:sectPr w:rsidR="00674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45A9"/>
    <w:multiLevelType w:val="hybridMultilevel"/>
    <w:tmpl w:val="5A8E7826"/>
    <w:lvl w:ilvl="0" w:tplc="34BA1704">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746350"/>
    <w:multiLevelType w:val="hybridMultilevel"/>
    <w:tmpl w:val="5A52924C"/>
    <w:lvl w:ilvl="0" w:tplc="A7A4E972">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0263DC"/>
    <w:multiLevelType w:val="hybridMultilevel"/>
    <w:tmpl w:val="E1146BE2"/>
    <w:lvl w:ilvl="0" w:tplc="0DBEA39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31"/>
    <w:rsid w:val="00325331"/>
    <w:rsid w:val="00567B5A"/>
    <w:rsid w:val="006744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9E15-A2AC-4DCD-AD62-107E9FC9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5A"/>
    <w:pPr>
      <w:spacing w:after="200" w:line="276" w:lineRule="auto"/>
    </w:pPr>
    <w:rPr>
      <w:rFonts w:ascii="Calibri" w:eastAsia="Calibri" w:hAnsi="Calibri" w:cs="Times New Roman"/>
    </w:rPr>
  </w:style>
  <w:style w:type="paragraph" w:styleId="Ttulo1">
    <w:name w:val="heading 1"/>
    <w:basedOn w:val="Normal"/>
    <w:next w:val="Normal"/>
    <w:link w:val="Ttulo1Car"/>
    <w:qFormat/>
    <w:rsid w:val="00567B5A"/>
    <w:pPr>
      <w:keepNext/>
      <w:spacing w:after="0" w:line="240" w:lineRule="auto"/>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7B5A"/>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567B5A"/>
    <w:pPr>
      <w:ind w:left="708"/>
    </w:pPr>
  </w:style>
  <w:style w:type="paragraph" w:styleId="Textoindependiente">
    <w:name w:val="Body Text"/>
    <w:basedOn w:val="Normal"/>
    <w:link w:val="TextoindependienteCar"/>
    <w:semiHidden/>
    <w:rsid w:val="00567B5A"/>
    <w:pPr>
      <w:spacing w:after="0" w:line="240" w:lineRule="auto"/>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semiHidden/>
    <w:rsid w:val="00567B5A"/>
    <w:rPr>
      <w:rFonts w:ascii="Times New Roman" w:eastAsia="Times New Roman" w:hAnsi="Times New Roman" w:cs="Times New Roman"/>
      <w:sz w:val="24"/>
      <w:szCs w:val="20"/>
      <w:lang w:val="es-ES" w:eastAsia="es-ES"/>
    </w:rPr>
  </w:style>
  <w:style w:type="character" w:styleId="Hipervnculo">
    <w:name w:val="Hyperlink"/>
    <w:uiPriority w:val="99"/>
    <w:unhideWhenUsed/>
    <w:rsid w:val="00567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atencionpublico.ingresa.cl_alumno_user_login&amp;d=DwMFaQ&amp;c=w9uJyZvNwb_09YlonkkRtkDyu6cNXYAJN3JlhUfSIkV1iBWwbBE3L80RVkfgUsjv&amp;r=f9-1TyJXI8VzzoRTqDBfHPrH_CyB3LOPPeqWXkOnqlQ&amp;m=KtMA6BFC8-AhMI4amEPER2bC6ZT8zmsSyKlP7Yuer-Q&amp;s=Xs4repoeEQe5ZM82cdrusgNwhgZkeLIgZIx8kB-XyGg&amp;e=" TargetMode="External"/><Relationship Id="rId5" Type="http://schemas.openxmlformats.org/officeDocument/2006/relationships/hyperlink" Target="https://dprbiobio.gob.cl/postulacion-benefici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2003</Words>
  <Characters>11019</Characters>
  <Application>Microsoft Office Word</Application>
  <DocSecurity>0</DocSecurity>
  <Lines>91</Lines>
  <Paragraphs>25</Paragraphs>
  <ScaleCrop>false</ScaleCrop>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 Sepulveda Quero</dc:creator>
  <cp:keywords/>
  <dc:description/>
  <cp:lastModifiedBy>Maria Antonieta Sepulveda Quero</cp:lastModifiedBy>
  <cp:revision>2</cp:revision>
  <dcterms:created xsi:type="dcterms:W3CDTF">2022-06-07T14:16:00Z</dcterms:created>
  <dcterms:modified xsi:type="dcterms:W3CDTF">2022-06-07T14:21:00Z</dcterms:modified>
</cp:coreProperties>
</file>